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C38F6">
        <w:rPr>
          <w:rFonts w:ascii="Arial" w:hAnsi="Arial" w:cs="Arial"/>
          <w:noProof/>
          <w:sz w:val="24"/>
          <w:szCs w:val="24"/>
        </w:rPr>
        <w:t>SSB</w:t>
      </w:r>
      <w:r w:rsidR="002D0928">
        <w:rPr>
          <w:rFonts w:ascii="Arial" w:hAnsi="Arial" w:cs="Arial"/>
          <w:noProof/>
          <w:sz w:val="24"/>
          <w:szCs w:val="24"/>
        </w:rPr>
        <w:t xml:space="preserve"> </w:t>
      </w:r>
      <w:r w:rsidR="00CC38F6">
        <w:rPr>
          <w:rFonts w:ascii="Arial" w:hAnsi="Arial" w:cs="Arial"/>
          <w:noProof/>
          <w:sz w:val="24"/>
          <w:szCs w:val="24"/>
        </w:rPr>
        <w:t>based</w:t>
      </w:r>
      <w:r w:rsidR="003E3DC6">
        <w:rPr>
          <w:rFonts w:ascii="Arial" w:hAnsi="Arial" w:cs="Arial"/>
          <w:noProof/>
          <w:sz w:val="24"/>
          <w:szCs w:val="24"/>
        </w:rPr>
        <w:t xml:space="preserve"> </w:t>
      </w:r>
      <w:r w:rsidR="002D0928">
        <w:rPr>
          <w:rFonts w:ascii="Arial" w:hAnsi="Arial" w:cs="Arial"/>
          <w:noProof/>
          <w:sz w:val="24"/>
          <w:szCs w:val="24"/>
        </w:rPr>
        <w:t xml:space="preserve">CMR and dedicated IMR </w:t>
      </w:r>
      <w:r w:rsidR="00CC38F6">
        <w:rPr>
          <w:rFonts w:ascii="Arial" w:hAnsi="Arial" w:cs="Arial"/>
          <w:noProof/>
          <w:sz w:val="24"/>
          <w:szCs w:val="24"/>
        </w:rPr>
        <w:t>L1</w:t>
      </w:r>
      <w:r w:rsidR="00AD5A17">
        <w:rPr>
          <w:rFonts w:ascii="Arial" w:hAnsi="Arial" w:cs="Arial"/>
          <w:noProof/>
          <w:sz w:val="24"/>
          <w:szCs w:val="24"/>
        </w:rPr>
        <w:t>-</w:t>
      </w:r>
      <w:r w:rsidR="002D0928">
        <w:rPr>
          <w:rFonts w:ascii="Arial" w:hAnsi="Arial" w:cs="Arial"/>
          <w:noProof/>
          <w:sz w:val="24"/>
          <w:szCs w:val="24"/>
        </w:rPr>
        <w:t>SINR</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w:t>
      </w:r>
      <w:r w:rsidR="002D0928">
        <w:rPr>
          <w:rFonts w:ascii="Arial" w:hAnsi="Arial" w:cs="Arial"/>
          <w:noProof/>
          <w:sz w:val="24"/>
          <w:szCs w:val="24"/>
        </w:rPr>
        <w:t xml:space="preserve"> NR SA</w:t>
      </w:r>
      <w:r w:rsidR="003E3DC6">
        <w:rPr>
          <w:rFonts w:ascii="Arial" w:hAnsi="Arial" w:cs="Arial"/>
          <w:noProof/>
          <w:sz w:val="24"/>
          <w:szCs w:val="24"/>
        </w:rPr>
        <w:t xml:space="preserve">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proofErr w:type="spellStart"/>
      <w:r w:rsidR="002D0928">
        <w:rPr>
          <w:rFonts w:ascii="Arial" w:hAnsi="Arial" w:cs="Arial"/>
          <w:bCs/>
          <w:sz w:val="24"/>
          <w:szCs w:val="24"/>
        </w:rPr>
        <w:t>Sporton</w:t>
      </w:r>
      <w:proofErr w:type="spellEnd"/>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w:t>
      </w:r>
      <w:r w:rsidR="002D0928">
        <w:rPr>
          <w:rFonts w:ascii="Arial" w:hAnsi="Arial"/>
        </w:rPr>
        <w:t>B based CMR and dedicated IMR L1-SINR</w:t>
      </w:r>
      <w:r w:rsidR="00154BED" w:rsidRPr="00154BED">
        <w:rPr>
          <w:rFonts w:ascii="Arial" w:hAnsi="Arial"/>
        </w:rPr>
        <w:t xml:space="preserve"> measurement</w:t>
      </w:r>
      <w:r w:rsidR="00F91F70">
        <w:rPr>
          <w:rFonts w:ascii="Arial" w:hAnsi="Arial"/>
        </w:rPr>
        <w:t xml:space="preserve"> accuracy</w:t>
      </w:r>
      <w:r w:rsidR="00971942">
        <w:rPr>
          <w:rFonts w:ascii="Arial" w:hAnsi="Arial"/>
        </w:rPr>
        <w:t xml:space="preserve"> in NR SA FR2</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7D6FC6" w:rsidRPr="001D1C6C" w:rsidRDefault="00857A2F" w:rsidP="007D6FC6">
      <w:pPr>
        <w:keepNext/>
        <w:keepLines/>
        <w:numPr>
          <w:ilvl w:val="0"/>
          <w:numId w:val="32"/>
        </w:numPr>
        <w:spacing w:after="120"/>
        <w:rPr>
          <w:rFonts w:ascii="Arial" w:hAnsi="Arial"/>
        </w:rPr>
      </w:pPr>
      <w:r w:rsidRPr="001D1C6C">
        <w:rPr>
          <w:rFonts w:ascii="Arial" w:hAnsi="Arial"/>
        </w:rPr>
        <w:t>7.7.</w:t>
      </w:r>
      <w:r w:rsidR="00971942">
        <w:rPr>
          <w:rFonts w:ascii="Arial" w:hAnsi="Arial"/>
        </w:rPr>
        <w:t>6</w:t>
      </w:r>
      <w:r w:rsidR="002D084B" w:rsidRPr="001D1C6C">
        <w:rPr>
          <w:rFonts w:ascii="Arial" w:hAnsi="Arial"/>
        </w:rPr>
        <w:t>.</w:t>
      </w:r>
      <w:r w:rsidR="00971942">
        <w:rPr>
          <w:rFonts w:ascii="Arial" w:hAnsi="Arial"/>
        </w:rPr>
        <w:t>2</w:t>
      </w:r>
      <w:r w:rsidRPr="001D1C6C">
        <w:rPr>
          <w:rFonts w:ascii="Arial" w:hAnsi="Arial"/>
        </w:rPr>
        <w:t xml:space="preserve">, </w:t>
      </w:r>
      <w:r w:rsidR="00971942">
        <w:rPr>
          <w:rFonts w:ascii="Arial" w:hAnsi="Arial"/>
        </w:rPr>
        <w:t xml:space="preserve">NR SA FR2 SSB based CMR and dedicated IMR </w:t>
      </w:r>
      <w:r w:rsidR="00CC38F6">
        <w:rPr>
          <w:rFonts w:ascii="Arial" w:hAnsi="Arial"/>
        </w:rPr>
        <w:t>L1-</w:t>
      </w:r>
      <w:r w:rsidR="00971942">
        <w:rPr>
          <w:rFonts w:ascii="Arial" w:hAnsi="Arial"/>
        </w:rPr>
        <w:t>SINR</w:t>
      </w:r>
      <w:r w:rsidR="00CC38F6">
        <w:rPr>
          <w:rFonts w:ascii="Arial" w:hAnsi="Arial"/>
        </w:rPr>
        <w:t xml:space="preserve"> </w:t>
      </w:r>
      <w:r w:rsidR="00CC38F6" w:rsidRPr="001D1C6C">
        <w:rPr>
          <w:rFonts w:ascii="Arial" w:hAnsi="Arial"/>
        </w:rPr>
        <w:t>measurements</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sidRPr="00FB1EAF">
        <w:rPr>
          <w:rFonts w:ascii="Arial" w:hAnsi="Arial" w:cs="Arial"/>
        </w:rPr>
        <w:t>1</w:t>
      </w:r>
      <w:r w:rsidR="004B09F8" w:rsidRPr="00FB1EAF">
        <w:rPr>
          <w:rFonts w:ascii="Arial" w:hAnsi="Arial" w:cs="Arial"/>
        </w:rPr>
        <w:t>6</w:t>
      </w:r>
      <w:r w:rsidR="00FF6FE4" w:rsidRPr="00FB1EAF">
        <w:rPr>
          <w:rFonts w:ascii="Arial" w:hAnsi="Arial" w:cs="Arial"/>
        </w:rPr>
        <w:t>.</w:t>
      </w:r>
      <w:r w:rsidR="004B09F8" w:rsidRPr="00FB1EAF">
        <w:rPr>
          <w:rFonts w:ascii="Arial" w:hAnsi="Arial" w:cs="Arial"/>
        </w:rPr>
        <w:t>12</w:t>
      </w:r>
      <w:r w:rsidR="00FF6FE4" w:rsidRPr="00FB1EAF">
        <w:rPr>
          <w:rFonts w:ascii="Arial" w:hAnsi="Arial" w:cs="Arial"/>
        </w:rPr>
        <w:t>.0</w:t>
      </w:r>
      <w:r w:rsidR="00100DB8" w:rsidRPr="00FB1EAF">
        <w:rPr>
          <w:rFonts w:ascii="Arial" w:hAnsi="Arial" w:cs="Arial"/>
        </w:rPr>
        <w:t xml:space="preserve"> Annex</w:t>
      </w:r>
      <w:r w:rsidR="00116B1B">
        <w:rPr>
          <w:rFonts w:ascii="Arial" w:hAnsi="Arial" w:cs="Arial"/>
        </w:rPr>
        <w:t xml:space="preserve"> A</w:t>
      </w:r>
      <w:r w:rsidR="000D267E" w:rsidRPr="00784601">
        <w:rPr>
          <w:rFonts w:ascii="Arial" w:hAnsi="Arial" w:cs="Arial"/>
        </w:rPr>
        <w:t>.</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DC3C9B" w:rsidRPr="00DC3C9B" w:rsidRDefault="00DC3C9B" w:rsidP="00DC3C9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ko-KR"/>
        </w:rPr>
      </w:pPr>
      <w:r w:rsidRPr="00DC3C9B">
        <w:rPr>
          <w:rFonts w:ascii="Arial" w:eastAsia="Times New Roman" w:hAnsi="Arial"/>
          <w:snapToGrid w:val="0"/>
          <w:sz w:val="24"/>
          <w:highlight w:val="lightGray"/>
          <w:lang w:eastAsia="ko-KR"/>
        </w:rPr>
        <w:t>A.</w:t>
      </w:r>
      <w:r w:rsidR="00BC7122">
        <w:rPr>
          <w:rFonts w:ascii="Arial" w:eastAsia="Times New Roman" w:hAnsi="Arial"/>
          <w:snapToGrid w:val="0"/>
          <w:sz w:val="24"/>
          <w:highlight w:val="lightGray"/>
          <w:lang w:eastAsia="ko-KR"/>
        </w:rPr>
        <w:t>7</w:t>
      </w:r>
      <w:r w:rsidRPr="00DC3C9B">
        <w:rPr>
          <w:rFonts w:ascii="Arial" w:eastAsia="Times New Roman" w:hAnsi="Arial"/>
          <w:snapToGrid w:val="0"/>
          <w:sz w:val="24"/>
          <w:highlight w:val="lightGray"/>
          <w:lang w:eastAsia="ko-KR"/>
        </w:rPr>
        <w:t>.</w:t>
      </w:r>
      <w:r w:rsidR="00BC7122">
        <w:rPr>
          <w:rFonts w:ascii="Arial" w:eastAsia="Times New Roman" w:hAnsi="Arial"/>
          <w:snapToGrid w:val="0"/>
          <w:sz w:val="24"/>
          <w:highlight w:val="lightGray"/>
          <w:lang w:eastAsia="ko-KR"/>
        </w:rPr>
        <w:t>6</w:t>
      </w:r>
      <w:r w:rsidRPr="00DC3C9B">
        <w:rPr>
          <w:rFonts w:ascii="Arial" w:eastAsia="Times New Roman" w:hAnsi="Arial"/>
          <w:snapToGrid w:val="0"/>
          <w:sz w:val="24"/>
          <w:highlight w:val="lightGray"/>
          <w:lang w:eastAsia="ko-KR"/>
        </w:rPr>
        <w:t>.</w:t>
      </w:r>
      <w:r w:rsidR="00BC7122">
        <w:rPr>
          <w:rFonts w:ascii="Arial" w:eastAsia="Times New Roman" w:hAnsi="Arial"/>
          <w:snapToGrid w:val="0"/>
          <w:sz w:val="24"/>
          <w:highlight w:val="lightGray"/>
          <w:lang w:eastAsia="ko-KR"/>
        </w:rPr>
        <w:t>6</w:t>
      </w:r>
      <w:r w:rsidRPr="00DC3C9B">
        <w:rPr>
          <w:rFonts w:ascii="Arial" w:eastAsia="Times New Roman" w:hAnsi="Arial"/>
          <w:snapToGrid w:val="0"/>
          <w:sz w:val="24"/>
          <w:highlight w:val="lightGray"/>
          <w:lang w:eastAsia="ko-KR"/>
        </w:rPr>
        <w:t>.</w:t>
      </w:r>
      <w:r w:rsidR="00BC7122">
        <w:rPr>
          <w:rFonts w:ascii="Arial" w:eastAsia="Times New Roman" w:hAnsi="Arial"/>
          <w:snapToGrid w:val="0"/>
          <w:sz w:val="24"/>
          <w:highlight w:val="lightGray"/>
          <w:lang w:eastAsia="ko-KR"/>
        </w:rPr>
        <w:t>2</w:t>
      </w:r>
      <w:r w:rsidRPr="00DC3C9B">
        <w:rPr>
          <w:rFonts w:ascii="Arial" w:eastAsia="Times New Roman" w:hAnsi="Arial"/>
          <w:snapToGrid w:val="0"/>
          <w:sz w:val="24"/>
          <w:highlight w:val="lightGray"/>
          <w:lang w:eastAsia="ko-KR"/>
        </w:rPr>
        <w:tab/>
        <w:t>L1-</w:t>
      </w:r>
      <w:r w:rsidR="00BC7122">
        <w:rPr>
          <w:rFonts w:ascii="Arial" w:eastAsia="Times New Roman" w:hAnsi="Arial"/>
          <w:snapToGrid w:val="0"/>
          <w:sz w:val="24"/>
          <w:highlight w:val="lightGray"/>
          <w:lang w:eastAsia="ko-KR"/>
        </w:rPr>
        <w:t>SINR measurement with SSB based CMR and dedicated IMR</w:t>
      </w: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745526">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745526">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745526">
        <w:rPr>
          <w:rFonts w:ascii="Arial" w:eastAsia="Times New Roman" w:hAnsi="Arial"/>
          <w:sz w:val="22"/>
          <w:highlight w:val="lightGray"/>
          <w:lang w:eastAsia="ko-KR"/>
        </w:rPr>
        <w:t>2</w:t>
      </w:r>
      <w:r w:rsidRPr="00DC3C9B">
        <w:rPr>
          <w:rFonts w:ascii="Arial" w:eastAsia="Times New Roman" w:hAnsi="Arial"/>
          <w:sz w:val="22"/>
          <w:highlight w:val="lightGray"/>
          <w:lang w:eastAsia="ko-KR"/>
        </w:rPr>
        <w:t>.1</w:t>
      </w:r>
      <w:r w:rsidRPr="00DC3C9B">
        <w:rPr>
          <w:rFonts w:ascii="Arial" w:eastAsia="Times New Roman" w:hAnsi="Arial"/>
          <w:sz w:val="22"/>
          <w:highlight w:val="lightGray"/>
          <w:lang w:eastAsia="ko-KR"/>
        </w:rPr>
        <w:tab/>
        <w:t>Test Purpose and Environment</w:t>
      </w:r>
    </w:p>
    <w:p w:rsidR="00DC3C9B" w:rsidRPr="00DC3C9B" w:rsidRDefault="00DC3C9B" w:rsidP="00DC3C9B">
      <w:pPr>
        <w:overflowPunct w:val="0"/>
        <w:autoSpaceDE w:val="0"/>
        <w:autoSpaceDN w:val="0"/>
        <w:adjustRightInd w:val="0"/>
        <w:textAlignment w:val="baseline"/>
        <w:rPr>
          <w:rFonts w:eastAsia="Times New Roman"/>
          <w:highlight w:val="lightGray"/>
          <w:lang w:eastAsia="ko-KR"/>
        </w:rPr>
      </w:pPr>
      <w:r w:rsidRPr="00DC3C9B">
        <w:rPr>
          <w:rFonts w:eastAsia="Times New Roman"/>
          <w:highlight w:val="lightGray"/>
          <w:lang w:eastAsia="ko-KR"/>
        </w:rPr>
        <w:t xml:space="preserve">The purpose of this test is to verify that the </w:t>
      </w:r>
      <w:r w:rsidR="00745526" w:rsidRPr="00745526">
        <w:rPr>
          <w:rFonts w:eastAsia="Times New Roman"/>
          <w:highlight w:val="lightGray"/>
          <w:lang w:eastAsia="ko-KR"/>
        </w:rPr>
        <w:t>L1-SINR measurement accuracy is within the specified limits. This test will verify the requirements in clauses 9.8.4.2 and clause 10.1.28.2 for L1-SINR measurements with SSB based CMR and CSI-IM based IMR, with the testing configurations for NR cells in Table A.7.7.6.2.1-1.</w:t>
      </w:r>
    </w:p>
    <w:p w:rsidR="00DC3C9B" w:rsidRPr="00DC3C9B" w:rsidRDefault="00DC3C9B" w:rsidP="00DC3C9B">
      <w:pPr>
        <w:overflowPunct w:val="0"/>
        <w:autoSpaceDE w:val="0"/>
        <w:autoSpaceDN w:val="0"/>
        <w:adjustRightInd w:val="0"/>
        <w:textAlignment w:val="baseline"/>
        <w:rPr>
          <w:rFonts w:eastAsia="Malgun Gothic"/>
          <w:highlight w:val="lightGray"/>
          <w:lang w:eastAsia="ko-KR"/>
        </w:rPr>
      </w:pPr>
      <w:r w:rsidRPr="00DC3C9B">
        <w:rPr>
          <w:rFonts w:eastAsia="Times New Roman"/>
          <w:highlight w:val="lightGray"/>
          <w:lang w:eastAsia="ko-KR"/>
        </w:rPr>
        <w:t xml:space="preserve">The </w:t>
      </w:r>
      <w:proofErr w:type="spellStart"/>
      <w:r w:rsidRPr="00DC3C9B">
        <w:rPr>
          <w:rFonts w:eastAsia="Times New Roman"/>
          <w:highlight w:val="lightGray"/>
          <w:lang w:eastAsia="ko-KR"/>
        </w:rPr>
        <w:t>AoA</w:t>
      </w:r>
      <w:proofErr w:type="spellEnd"/>
      <w:r w:rsidRPr="00DC3C9B">
        <w:rPr>
          <w:rFonts w:eastAsia="Times New Roman"/>
          <w:highlight w:val="lightGray"/>
          <w:lang w:eastAsia="ko-KR"/>
        </w:rPr>
        <w:t xml:space="preserve"> setup for this test is </w:t>
      </w:r>
      <w:r w:rsidRPr="00DC3C9B">
        <w:rPr>
          <w:rFonts w:eastAsia="Times New Roman"/>
          <w:snapToGrid w:val="0"/>
          <w:highlight w:val="lightGray"/>
          <w:lang w:eastAsia="ko-KR"/>
        </w:rPr>
        <w:t>Setup 1 as defined in clause A.3.15</w:t>
      </w:r>
      <w:r w:rsidRPr="00DC3C9B">
        <w:rPr>
          <w:rFonts w:eastAsia="Times New Roman"/>
          <w:highlight w:val="lightGray"/>
          <w:lang w:eastAsia="ko-KR"/>
        </w:rPr>
        <w:t>.</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 xml:space="preserve">Table </w:t>
      </w:r>
      <w:r w:rsidR="00745526" w:rsidRPr="00745526">
        <w:rPr>
          <w:rFonts w:ascii="Arial" w:eastAsia="Times New Roman" w:hAnsi="Arial"/>
          <w:b/>
          <w:highlight w:val="lightGray"/>
          <w:lang w:eastAsia="ko-KR"/>
        </w:rPr>
        <w:t>A.7.7.6.2.1-1: Applicable NR configurations for FR2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45526" w:rsidRPr="00055E84" w:rsidTr="00826DAA">
        <w:tc>
          <w:tcPr>
            <w:tcW w:w="2376" w:type="dxa"/>
            <w:shd w:val="clear" w:color="auto" w:fill="auto"/>
          </w:tcPr>
          <w:p w:rsidR="00745526" w:rsidRPr="00745526" w:rsidRDefault="00745526" w:rsidP="00826DAA">
            <w:pPr>
              <w:pStyle w:val="TAH"/>
              <w:rPr>
                <w:highlight w:val="lightGray"/>
              </w:rPr>
            </w:pPr>
            <w:r w:rsidRPr="00745526">
              <w:rPr>
                <w:highlight w:val="lightGray"/>
              </w:rPr>
              <w:t>Config</w:t>
            </w:r>
          </w:p>
        </w:tc>
        <w:tc>
          <w:tcPr>
            <w:tcW w:w="7479" w:type="dxa"/>
            <w:shd w:val="clear" w:color="auto" w:fill="auto"/>
          </w:tcPr>
          <w:p w:rsidR="00745526" w:rsidRPr="00745526" w:rsidRDefault="00745526" w:rsidP="00826DAA">
            <w:pPr>
              <w:pStyle w:val="TAH"/>
              <w:rPr>
                <w:highlight w:val="lightGray"/>
              </w:rPr>
            </w:pPr>
            <w:r w:rsidRPr="00745526">
              <w:rPr>
                <w:highlight w:val="lightGray"/>
              </w:rPr>
              <w:t>Description</w:t>
            </w:r>
          </w:p>
        </w:tc>
      </w:tr>
      <w:tr w:rsidR="00745526" w:rsidRPr="00055E84" w:rsidTr="00826DAA">
        <w:tc>
          <w:tcPr>
            <w:tcW w:w="2376" w:type="dxa"/>
            <w:shd w:val="clear" w:color="auto" w:fill="auto"/>
          </w:tcPr>
          <w:p w:rsidR="00745526" w:rsidRPr="00745526" w:rsidRDefault="00745526" w:rsidP="00826DAA">
            <w:pPr>
              <w:pStyle w:val="TAC"/>
              <w:rPr>
                <w:highlight w:val="lightGray"/>
              </w:rPr>
            </w:pPr>
            <w:r w:rsidRPr="00745526">
              <w:rPr>
                <w:highlight w:val="lightGray"/>
              </w:rPr>
              <w:t>1</w:t>
            </w:r>
          </w:p>
        </w:tc>
        <w:tc>
          <w:tcPr>
            <w:tcW w:w="7479" w:type="dxa"/>
            <w:shd w:val="clear" w:color="auto" w:fill="auto"/>
          </w:tcPr>
          <w:p w:rsidR="00745526" w:rsidRPr="00745526" w:rsidRDefault="00745526" w:rsidP="00826DAA">
            <w:pPr>
              <w:pStyle w:val="TAC"/>
              <w:rPr>
                <w:highlight w:val="lightGray"/>
              </w:rPr>
            </w:pPr>
            <w:r w:rsidRPr="00745526">
              <w:rPr>
                <w:highlight w:val="lightGray"/>
              </w:rPr>
              <w:t>LTE FDD, NR 120 kHz SSB SCS, 100 MHz bandwidth, TDD duplex mode</w:t>
            </w:r>
          </w:p>
        </w:tc>
      </w:tr>
      <w:tr w:rsidR="00745526" w:rsidRPr="00055E84" w:rsidTr="00826DAA">
        <w:tc>
          <w:tcPr>
            <w:tcW w:w="2376" w:type="dxa"/>
            <w:shd w:val="clear" w:color="auto" w:fill="auto"/>
          </w:tcPr>
          <w:p w:rsidR="00745526" w:rsidRPr="00745526" w:rsidRDefault="00745526" w:rsidP="00826DAA">
            <w:pPr>
              <w:pStyle w:val="TAC"/>
              <w:rPr>
                <w:highlight w:val="lightGray"/>
              </w:rPr>
            </w:pPr>
            <w:r w:rsidRPr="00745526">
              <w:rPr>
                <w:highlight w:val="lightGray"/>
              </w:rPr>
              <w:t>2</w:t>
            </w:r>
          </w:p>
        </w:tc>
        <w:tc>
          <w:tcPr>
            <w:tcW w:w="7479" w:type="dxa"/>
            <w:shd w:val="clear" w:color="auto" w:fill="auto"/>
          </w:tcPr>
          <w:p w:rsidR="00745526" w:rsidRPr="00745526" w:rsidRDefault="00745526" w:rsidP="00826DAA">
            <w:pPr>
              <w:pStyle w:val="TAC"/>
              <w:rPr>
                <w:highlight w:val="lightGray"/>
              </w:rPr>
            </w:pPr>
            <w:r w:rsidRPr="00745526">
              <w:rPr>
                <w:highlight w:val="lightGray"/>
              </w:rPr>
              <w:t>LTE FDD, NR 240 kHz SSB SCS, 100 MHz bandwidth, TDD duplex mode</w:t>
            </w:r>
          </w:p>
        </w:tc>
      </w:tr>
      <w:tr w:rsidR="00745526" w:rsidRPr="00055E84" w:rsidTr="00826DAA">
        <w:tc>
          <w:tcPr>
            <w:tcW w:w="9855" w:type="dxa"/>
            <w:gridSpan w:val="2"/>
            <w:shd w:val="clear" w:color="auto" w:fill="auto"/>
          </w:tcPr>
          <w:p w:rsidR="00745526" w:rsidRPr="00745526" w:rsidRDefault="00745526" w:rsidP="00826DAA">
            <w:pPr>
              <w:pStyle w:val="TAN"/>
              <w:rPr>
                <w:highlight w:val="lightGray"/>
              </w:rPr>
            </w:pPr>
            <w:r w:rsidRPr="00745526">
              <w:rPr>
                <w:highlight w:val="lightGray"/>
              </w:rPr>
              <w:t>Note:</w:t>
            </w:r>
            <w:r w:rsidRPr="00745526">
              <w:rPr>
                <w:highlight w:val="lightGray"/>
              </w:rPr>
              <w:tab/>
              <w:t>The UE is only required to be tested in one of the supported test configurations in each supported band</w:t>
            </w:r>
          </w:p>
        </w:tc>
      </w:tr>
    </w:tbl>
    <w:p w:rsidR="00DC3C9B" w:rsidRPr="00745526"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745526">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745526">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745526">
        <w:rPr>
          <w:rFonts w:ascii="Arial" w:eastAsia="Times New Roman" w:hAnsi="Arial"/>
          <w:sz w:val="22"/>
          <w:highlight w:val="lightGray"/>
          <w:lang w:eastAsia="ko-KR"/>
        </w:rPr>
        <w:t>2</w:t>
      </w:r>
      <w:r w:rsidRPr="00DC3C9B">
        <w:rPr>
          <w:rFonts w:ascii="Arial" w:eastAsia="Times New Roman" w:hAnsi="Arial"/>
          <w:sz w:val="22"/>
          <w:highlight w:val="lightGray"/>
          <w:lang w:eastAsia="ko-KR"/>
        </w:rPr>
        <w:t>.2</w:t>
      </w:r>
      <w:r w:rsidRPr="00DC3C9B">
        <w:rPr>
          <w:rFonts w:ascii="Arial" w:eastAsia="Times New Roman" w:hAnsi="Arial"/>
          <w:sz w:val="22"/>
          <w:highlight w:val="lightGray"/>
          <w:lang w:eastAsia="ko-KR"/>
        </w:rPr>
        <w:tab/>
        <w:t>Test parameters</w:t>
      </w:r>
    </w:p>
    <w:p w:rsidR="00DC3C9B" w:rsidRPr="00DC3C9B" w:rsidRDefault="00745526" w:rsidP="00DC3C9B">
      <w:pPr>
        <w:overflowPunct w:val="0"/>
        <w:autoSpaceDE w:val="0"/>
        <w:autoSpaceDN w:val="0"/>
        <w:adjustRightInd w:val="0"/>
        <w:textAlignment w:val="baseline"/>
        <w:rPr>
          <w:rFonts w:eastAsia="Times New Roman"/>
          <w:highlight w:val="lightGray"/>
          <w:lang w:eastAsia="ko-KR"/>
        </w:rPr>
      </w:pPr>
      <w:r w:rsidRPr="00745526">
        <w:rPr>
          <w:rFonts w:eastAsia="Times New Roman"/>
          <w:highlight w:val="lightGray"/>
          <w:lang w:eastAsia="ko-KR"/>
        </w:rPr>
        <w:t xml:space="preserve">In this set of test cases there are two cells in the test, </w:t>
      </w:r>
      <w:proofErr w:type="spellStart"/>
      <w:r w:rsidRPr="00745526">
        <w:rPr>
          <w:rFonts w:eastAsia="Times New Roman"/>
          <w:highlight w:val="lightGray"/>
          <w:lang w:eastAsia="ko-KR"/>
        </w:rPr>
        <w:t>PCell</w:t>
      </w:r>
      <w:proofErr w:type="spellEnd"/>
      <w:r w:rsidRPr="00745526">
        <w:rPr>
          <w:rFonts w:eastAsia="Times New Roman"/>
          <w:highlight w:val="lightGray"/>
          <w:lang w:eastAsia="ko-KR"/>
        </w:rPr>
        <w:t xml:space="preserve"> (Cell 1). The test parameters for the Cell 1 are given in Table A.7.7.6.2.2-1 and Table A.7.7.6.2.2-2 below. The absolute and relative accuracy of L1-SINR measurements are tested by using the parameters in Table A.7.7.6.2.2-1 and Table A.7.7.6.2.2-2.</w:t>
      </w:r>
    </w:p>
    <w:p w:rsidR="00DC3C9B" w:rsidRPr="00DC3C9B" w:rsidRDefault="00745526" w:rsidP="00DC3C9B">
      <w:pPr>
        <w:overflowPunct w:val="0"/>
        <w:autoSpaceDE w:val="0"/>
        <w:autoSpaceDN w:val="0"/>
        <w:adjustRightInd w:val="0"/>
        <w:textAlignment w:val="baseline"/>
        <w:rPr>
          <w:rFonts w:eastAsia="Times New Roman"/>
          <w:highlight w:val="lightGray"/>
          <w:lang w:eastAsia="ko-KR"/>
        </w:rPr>
      </w:pPr>
      <w:r w:rsidRPr="00745526">
        <w:rPr>
          <w:highlight w:val="lightGray"/>
        </w:rPr>
        <w:t xml:space="preserve">Here is no measurement gap configured in the test. Before the test, UE is configured one SSB resource set with two SSB resources and one CSI-IM resource set with two CSI-IM resource. UE is configured to perform RLM and BFD </w:t>
      </w:r>
      <w:r w:rsidRPr="00745526">
        <w:rPr>
          <w:highlight w:val="lightGray"/>
        </w:rPr>
        <w:lastRenderedPageBreak/>
        <w:t xml:space="preserve">measurement based on the SSB resources 0 and 1. UE is configured to perform L1-SINR measurement based on the SSBs as CMR and the </w:t>
      </w:r>
      <w:r w:rsidRPr="00745526">
        <w:rPr>
          <w:rFonts w:cs="v4.2.0"/>
          <w:highlight w:val="lightGray"/>
        </w:rPr>
        <w:t>CSI-IM resources as IMR</w:t>
      </w:r>
      <w:r w:rsidRPr="00745526">
        <w:rPr>
          <w:highlight w:val="lightGray"/>
        </w:rPr>
        <w:t>.</w:t>
      </w:r>
      <w:r w:rsidR="00DC3C9B" w:rsidRPr="00745526">
        <w:rPr>
          <w:rFonts w:eastAsia="Times New Roman"/>
          <w:highlight w:val="lightGray"/>
          <w:lang w:eastAsia="ko-KR"/>
        </w:rPr>
        <w:t xml:space="preserve"> </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 xml:space="preserve">Table </w:t>
      </w:r>
      <w:r w:rsidR="00745526" w:rsidRPr="00745526">
        <w:rPr>
          <w:rFonts w:ascii="Arial" w:eastAsia="Times New Roman" w:hAnsi="Arial"/>
          <w:b/>
          <w:highlight w:val="lightGray"/>
          <w:lang w:eastAsia="ko-KR"/>
        </w:rPr>
        <w:t>A.7.7.6.2.2-1: FR2 L1-SINR general test parameters with SSB based CMR and CSI-IM based</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H"/>
              <w:rPr>
                <w:highlight w:val="lightGray"/>
                <w:lang w:val="en-US"/>
              </w:rPr>
            </w:pPr>
            <w:r w:rsidRPr="00745526">
              <w:rPr>
                <w:highlight w:val="lightGray"/>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H"/>
              <w:rPr>
                <w:highlight w:val="lightGray"/>
                <w:lang w:val="en-US"/>
              </w:rPr>
            </w:pPr>
            <w:r w:rsidRPr="00745526">
              <w:rPr>
                <w:highlight w:val="lightGray"/>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H"/>
              <w:rPr>
                <w:highlight w:val="lightGray"/>
                <w:lang w:val="en-US"/>
              </w:rPr>
            </w:pPr>
            <w:r w:rsidRPr="00745526">
              <w:rPr>
                <w:highlight w:val="lightGray"/>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H"/>
              <w:rPr>
                <w:highlight w:val="lightGray"/>
                <w:lang w:val="en-US"/>
              </w:rPr>
            </w:pPr>
            <w:r w:rsidRPr="00745526">
              <w:rPr>
                <w:highlight w:val="lightGray"/>
                <w:lang w:val="en-US"/>
              </w:rPr>
              <w:t>Test 1</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lang w:val="it-IT"/>
              </w:rPr>
            </w:pPr>
            <w:r w:rsidRPr="00745526">
              <w:rPr>
                <w:highlight w:val="lightGray"/>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C"/>
              <w:rPr>
                <w:highlight w:val="lightGray"/>
                <w:lang w:val="en-US"/>
              </w:rPr>
            </w:pPr>
            <w:r w:rsidRPr="00745526">
              <w:rPr>
                <w:highlight w:val="lightGray"/>
                <w:lang w:val="en-US"/>
              </w:rPr>
              <w:t>freq1</w:t>
            </w:r>
          </w:p>
        </w:tc>
      </w:tr>
      <w:tr w:rsidR="00745526" w:rsidRPr="00745526" w:rsidTr="00826DAA">
        <w:trPr>
          <w:trHeight w:val="279"/>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it-IT"/>
              </w:rPr>
            </w:pPr>
            <w:r w:rsidRPr="00745526">
              <w:rPr>
                <w:highlight w:val="lightGray"/>
                <w:lang w:val="it-IT"/>
              </w:rPr>
              <w:t>Duplex mode</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it-IT"/>
              </w:rPr>
              <w:t>1~2</w:t>
            </w:r>
          </w:p>
        </w:tc>
        <w:tc>
          <w:tcPr>
            <w:tcW w:w="1269"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TDD</w:t>
            </w:r>
          </w:p>
        </w:tc>
      </w:tr>
      <w:tr w:rsidR="00745526" w:rsidRPr="00745526" w:rsidTr="00826DAA">
        <w:trPr>
          <w:trHeight w:val="284"/>
          <w:jc w:val="center"/>
        </w:trPr>
        <w:tc>
          <w:tcPr>
            <w:tcW w:w="2733" w:type="dxa"/>
            <w:tcBorders>
              <w:left w:val="single" w:sz="4" w:space="0" w:color="auto"/>
              <w:right w:val="single" w:sz="4" w:space="0" w:color="auto"/>
            </w:tcBorders>
            <w:vAlign w:val="center"/>
          </w:tcPr>
          <w:p w:rsidR="00745526" w:rsidRPr="00745526" w:rsidRDefault="00745526" w:rsidP="00826DAA">
            <w:pPr>
              <w:pStyle w:val="TAL"/>
              <w:rPr>
                <w:highlight w:val="lightGray"/>
                <w:lang w:val="it-IT"/>
              </w:rPr>
            </w:pPr>
            <w:r w:rsidRPr="00745526">
              <w:rPr>
                <w:highlight w:val="lightGray"/>
                <w:lang w:val="it-IT"/>
              </w:rPr>
              <w:t>TDD Configuration</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it-IT"/>
              </w:rPr>
              <w:t>1~2</w:t>
            </w:r>
          </w:p>
        </w:tc>
        <w:tc>
          <w:tcPr>
            <w:tcW w:w="1269" w:type="dxa"/>
            <w:tcBorders>
              <w:left w:val="single" w:sz="4" w:space="0" w:color="auto"/>
              <w:right w:val="single" w:sz="4" w:space="0" w:color="auto"/>
            </w:tcBorders>
            <w:vAlign w:val="center"/>
          </w:tcPr>
          <w:p w:rsidR="00745526" w:rsidRPr="00745526" w:rsidRDefault="00745526" w:rsidP="00826DAA">
            <w:pPr>
              <w:pStyle w:val="TAC"/>
              <w:rPr>
                <w:highlight w:val="lightGray"/>
                <w:lang w:val="it-IT"/>
              </w:rPr>
            </w:pPr>
          </w:p>
        </w:tc>
        <w:tc>
          <w:tcPr>
            <w:tcW w:w="3343"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TDDConf.3.1</w:t>
            </w:r>
          </w:p>
        </w:tc>
      </w:tr>
      <w:tr w:rsidR="00745526" w:rsidRPr="00745526" w:rsidTr="00826DAA">
        <w:trPr>
          <w:trHeight w:val="273"/>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vertAlign w:val="subscript"/>
                <w:lang w:val="en-US"/>
              </w:rPr>
            </w:pPr>
            <w:proofErr w:type="spellStart"/>
            <w:r w:rsidRPr="00745526">
              <w:rPr>
                <w:highlight w:val="lightGray"/>
                <w:lang w:val="en-US"/>
              </w:rPr>
              <w:t>BW</w:t>
            </w:r>
            <w:r w:rsidRPr="00745526">
              <w:rPr>
                <w:highlight w:val="lightGray"/>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1~2</w:t>
            </w:r>
          </w:p>
        </w:tc>
        <w:tc>
          <w:tcPr>
            <w:tcW w:w="1269"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MHz</w:t>
            </w: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rPr>
              <w:t xml:space="preserve">100: </w:t>
            </w:r>
            <w:proofErr w:type="gramStart"/>
            <w:r w:rsidRPr="00745526">
              <w:rPr>
                <w:highlight w:val="lightGray"/>
                <w:lang w:val="de-DE"/>
              </w:rPr>
              <w:t>N</w:t>
            </w:r>
            <w:r w:rsidRPr="00745526">
              <w:rPr>
                <w:highlight w:val="lightGray"/>
                <w:vertAlign w:val="subscript"/>
                <w:lang w:val="de-DE"/>
              </w:rPr>
              <w:t>RB,c</w:t>
            </w:r>
            <w:proofErr w:type="gramEnd"/>
            <w:r w:rsidRPr="00745526">
              <w:rPr>
                <w:highlight w:val="lightGray"/>
                <w:lang w:val="de-DE"/>
              </w:rPr>
              <w:t xml:space="preserve"> = 66</w:t>
            </w:r>
          </w:p>
        </w:tc>
      </w:tr>
      <w:tr w:rsidR="00745526" w:rsidRPr="00745526" w:rsidTr="00826DAA">
        <w:trPr>
          <w:trHeight w:val="263"/>
          <w:jc w:val="center"/>
        </w:trPr>
        <w:tc>
          <w:tcPr>
            <w:tcW w:w="2733" w:type="dxa"/>
            <w:tcBorders>
              <w:top w:val="single" w:sz="4" w:space="0" w:color="auto"/>
              <w:left w:val="single" w:sz="4" w:space="0" w:color="auto"/>
              <w:right w:val="single" w:sz="4" w:space="0" w:color="auto"/>
            </w:tcBorders>
            <w:vAlign w:val="center"/>
            <w:hideMark/>
          </w:tcPr>
          <w:p w:rsidR="00745526" w:rsidRPr="00745526" w:rsidRDefault="00745526" w:rsidP="00826DAA">
            <w:pPr>
              <w:pStyle w:val="TAL"/>
              <w:rPr>
                <w:highlight w:val="lightGray"/>
                <w:lang w:val="en-US"/>
              </w:rPr>
            </w:pPr>
            <w:r w:rsidRPr="00745526">
              <w:rPr>
                <w:highlight w:val="lightGray"/>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1~2</w:t>
            </w:r>
          </w:p>
        </w:tc>
        <w:tc>
          <w:tcPr>
            <w:tcW w:w="1269"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SR.3.1 TDD</w:t>
            </w:r>
          </w:p>
        </w:tc>
      </w:tr>
      <w:tr w:rsidR="00745526" w:rsidRPr="00745526" w:rsidTr="00826DAA">
        <w:trPr>
          <w:trHeight w:val="269"/>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RMSI CORESET Reference Channel</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1~2</w:t>
            </w:r>
          </w:p>
        </w:tc>
        <w:tc>
          <w:tcPr>
            <w:tcW w:w="1269"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CR.3.1 TDD</w:t>
            </w:r>
          </w:p>
        </w:tc>
      </w:tr>
      <w:tr w:rsidR="00745526" w:rsidRPr="00745526" w:rsidTr="00826DAA">
        <w:trPr>
          <w:trHeight w:val="134"/>
          <w:jc w:val="center"/>
        </w:trPr>
        <w:tc>
          <w:tcPr>
            <w:tcW w:w="2733" w:type="dxa"/>
            <w:tcBorders>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1~2</w:t>
            </w:r>
          </w:p>
        </w:tc>
        <w:tc>
          <w:tcPr>
            <w:tcW w:w="1269"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CCR.3.1 TDD</w:t>
            </w:r>
          </w:p>
        </w:tc>
      </w:tr>
      <w:tr w:rsidR="00745526" w:rsidRPr="00745526" w:rsidTr="00826DAA">
        <w:trPr>
          <w:trHeight w:val="86"/>
          <w:jc w:val="center"/>
        </w:trPr>
        <w:tc>
          <w:tcPr>
            <w:tcW w:w="2733" w:type="dxa"/>
            <w:vMerge w:val="restart"/>
            <w:tcBorders>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SSB configuration</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it-IT"/>
              </w:rPr>
              <w:t>1</w:t>
            </w:r>
          </w:p>
        </w:tc>
        <w:tc>
          <w:tcPr>
            <w:tcW w:w="1269" w:type="dxa"/>
            <w:vMerge w:val="restart"/>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SSB.1 FR2</w:t>
            </w:r>
          </w:p>
        </w:tc>
      </w:tr>
      <w:tr w:rsidR="00745526" w:rsidRPr="00745526" w:rsidTr="00826DAA">
        <w:trPr>
          <w:trHeight w:val="85"/>
          <w:jc w:val="center"/>
        </w:trPr>
        <w:tc>
          <w:tcPr>
            <w:tcW w:w="2733" w:type="dxa"/>
            <w:vMerge/>
            <w:tcBorders>
              <w:left w:val="single" w:sz="4" w:space="0" w:color="auto"/>
              <w:right w:val="single" w:sz="4" w:space="0" w:color="auto"/>
            </w:tcBorders>
            <w:vAlign w:val="center"/>
          </w:tcPr>
          <w:p w:rsidR="00745526" w:rsidRPr="00745526" w:rsidRDefault="00745526" w:rsidP="00826DAA">
            <w:pPr>
              <w:pStyle w:val="TAL"/>
              <w:rPr>
                <w:highlight w:val="lightGray"/>
                <w:lang w:val="en-US"/>
              </w:rPr>
            </w:pP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it-IT"/>
              </w:rPr>
              <w:t>2</w:t>
            </w:r>
          </w:p>
        </w:tc>
        <w:tc>
          <w:tcPr>
            <w:tcW w:w="1269" w:type="dxa"/>
            <w:vMerge/>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SSB.2 FR2</w:t>
            </w:r>
          </w:p>
        </w:tc>
      </w:tr>
      <w:tr w:rsidR="00745526" w:rsidRPr="00745526" w:rsidTr="00826DAA">
        <w:trPr>
          <w:trHeight w:val="85"/>
          <w:jc w:val="center"/>
        </w:trPr>
        <w:tc>
          <w:tcPr>
            <w:tcW w:w="2733" w:type="dxa"/>
            <w:tcBorders>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CSI-</w:t>
            </w:r>
            <w:r w:rsidRPr="00745526">
              <w:rPr>
                <w:highlight w:val="lightGray"/>
                <w:lang w:val="en-US" w:eastAsia="zh-CN"/>
              </w:rPr>
              <w:t>IM</w:t>
            </w:r>
            <w:r w:rsidRPr="00745526">
              <w:rPr>
                <w:highlight w:val="lightGray"/>
                <w:lang w:val="en-US"/>
              </w:rPr>
              <w:t xml:space="preserve"> configuration</w:t>
            </w:r>
          </w:p>
        </w:tc>
        <w:tc>
          <w:tcPr>
            <w:tcW w:w="955" w:type="dxa"/>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it-IT"/>
              </w:rPr>
            </w:pPr>
            <w:r w:rsidRPr="00745526">
              <w:rPr>
                <w:highlight w:val="lightGray"/>
                <w:lang w:val="da-DK"/>
              </w:rPr>
              <w:t>1~2</w:t>
            </w:r>
          </w:p>
        </w:tc>
        <w:tc>
          <w:tcPr>
            <w:tcW w:w="1269" w:type="dxa"/>
            <w:tcBorders>
              <w:left w:val="single" w:sz="4" w:space="0" w:color="auto"/>
              <w:right w:val="single" w:sz="4" w:space="0" w:color="auto"/>
            </w:tcBorders>
            <w:vAlign w:val="center"/>
          </w:tcPr>
          <w:p w:rsidR="00745526" w:rsidRPr="00745526" w:rsidRDefault="00745526" w:rsidP="00826DAA">
            <w:pPr>
              <w:pStyle w:val="TAC"/>
              <w:rPr>
                <w:highlight w:val="lightGray"/>
                <w:lang w:val="en-US"/>
              </w:rPr>
            </w:pPr>
          </w:p>
        </w:tc>
        <w:tc>
          <w:tcPr>
            <w:tcW w:w="3343" w:type="dxa"/>
            <w:tcBorders>
              <w:left w:val="single" w:sz="4" w:space="0" w:color="auto"/>
              <w:right w:val="single" w:sz="4" w:space="0" w:color="auto"/>
            </w:tcBorders>
            <w:vAlign w:val="center"/>
          </w:tcPr>
          <w:p w:rsidR="00745526" w:rsidRPr="00745526" w:rsidRDefault="00745526" w:rsidP="00826DAA">
            <w:pPr>
              <w:keepNext/>
              <w:keepLines/>
              <w:spacing w:after="0" w:line="256" w:lineRule="auto"/>
              <w:jc w:val="center"/>
              <w:rPr>
                <w:rFonts w:ascii="Arial" w:hAnsi="Arial" w:cs="Arial"/>
                <w:sz w:val="18"/>
                <w:highlight w:val="lightGray"/>
                <w:lang w:val="en-US"/>
              </w:rPr>
            </w:pPr>
            <w:r w:rsidRPr="00745526">
              <w:rPr>
                <w:rFonts w:ascii="Arial" w:hAnsi="Arial" w:cs="Arial"/>
                <w:sz w:val="18"/>
                <w:highlight w:val="lightGray"/>
                <w:lang w:val="en-US"/>
              </w:rPr>
              <w:t>CSI-</w:t>
            </w:r>
            <w:r w:rsidRPr="00745526">
              <w:rPr>
                <w:rFonts w:ascii="Arial" w:hAnsi="Arial" w:cs="Arial"/>
                <w:sz w:val="18"/>
                <w:highlight w:val="lightGray"/>
                <w:lang w:val="en-US" w:eastAsia="zh-CN"/>
              </w:rPr>
              <w:t>IM</w:t>
            </w:r>
            <w:r w:rsidRPr="00745526">
              <w:rPr>
                <w:rFonts w:ascii="Arial" w:hAnsi="Arial" w:cs="Arial"/>
                <w:sz w:val="18"/>
                <w:highlight w:val="lightGray"/>
                <w:lang w:val="en-US"/>
              </w:rPr>
              <w:t xml:space="preserve"> 3.1 TDD</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lang w:val="da-DK"/>
              </w:rPr>
            </w:pPr>
            <w:r w:rsidRPr="00745526">
              <w:rPr>
                <w:highlight w:val="lightGray"/>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C"/>
              <w:rPr>
                <w:highlight w:val="lightGray"/>
                <w:lang w:val="en-US"/>
              </w:rPr>
            </w:pPr>
            <w:r w:rsidRPr="00745526">
              <w:rPr>
                <w:highlight w:val="lightGray"/>
                <w:lang w:val="en-US"/>
              </w:rPr>
              <w:t>OP.1</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rPr>
            </w:pPr>
            <w:r w:rsidRPr="00745526">
              <w:rPr>
                <w:highlight w:val="lightGray"/>
              </w:rPr>
              <w:t>DLBWP.0.1</w:t>
            </w:r>
          </w:p>
          <w:p w:rsidR="00745526" w:rsidRPr="00745526" w:rsidRDefault="00745526" w:rsidP="00826DAA">
            <w:pPr>
              <w:pStyle w:val="TAC"/>
              <w:rPr>
                <w:highlight w:val="lightGray"/>
                <w:lang w:val="en-US"/>
              </w:rPr>
            </w:pPr>
            <w:r w:rsidRPr="00745526">
              <w:rPr>
                <w:highlight w:val="lightGray"/>
              </w:rPr>
              <w:t>ULBWP.0.1</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rPr>
            </w:pPr>
            <w:r w:rsidRPr="00745526">
              <w:rPr>
                <w:highlight w:val="lightGray"/>
              </w:rPr>
              <w:t>DLBWP.1.3</w:t>
            </w:r>
          </w:p>
          <w:p w:rsidR="00745526" w:rsidRPr="00745526" w:rsidRDefault="00745526" w:rsidP="00826DAA">
            <w:pPr>
              <w:pStyle w:val="TAC"/>
              <w:rPr>
                <w:highlight w:val="lightGray"/>
                <w:lang w:val="en-US"/>
              </w:rPr>
            </w:pPr>
            <w:r w:rsidRPr="00745526">
              <w:rPr>
                <w:highlight w:val="lightGray"/>
              </w:rPr>
              <w:t>ULBWP.1.3</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rPr>
            </w:pPr>
            <w:r w:rsidRPr="00745526">
              <w:rPr>
                <w:highlight w:val="lightGray"/>
              </w:rPr>
              <w:t>TRS.2.1 TDD</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rPr>
            </w:pPr>
            <w:r w:rsidRPr="00745526">
              <w:rPr>
                <w:highlight w:val="lightGray"/>
              </w:rPr>
              <w:t>TCI.State.2</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SMTC.1</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periodic</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ssb-Index-SINR-r16</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2</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slot640</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da-DK"/>
              </w:rPr>
            </w:pPr>
            <w:r w:rsidRPr="00745526">
              <w:rPr>
                <w:highlight w:val="lightGray"/>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r w:rsidRPr="00745526">
              <w:rPr>
                <w:highlight w:val="lightGray"/>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AWGN</w:t>
            </w:r>
          </w:p>
        </w:tc>
      </w:tr>
      <w:tr w:rsidR="00745526" w:rsidRPr="00745526" w:rsidTr="00826DAA">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highlight w:val="lightGray"/>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1x2</w:t>
            </w:r>
          </w:p>
        </w:tc>
      </w:tr>
      <w:tr w:rsidR="00745526" w:rsidRPr="00745526" w:rsidTr="00826DAA">
        <w:trPr>
          <w:trHeight w:val="152"/>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C"/>
              <w:rPr>
                <w:highlight w:val="lightGray"/>
                <w:lang w:val="en-US"/>
              </w:rPr>
            </w:pPr>
            <w:r w:rsidRPr="00745526">
              <w:rPr>
                <w:highlight w:val="lightGray"/>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745526" w:rsidRPr="00745526" w:rsidRDefault="00745526" w:rsidP="00826DAA">
            <w:pPr>
              <w:pStyle w:val="TAC"/>
              <w:rPr>
                <w:highlight w:val="lightGray"/>
                <w:lang w:val="en-US"/>
              </w:rPr>
            </w:pPr>
            <w:r w:rsidRPr="00745526">
              <w:rPr>
                <w:highlight w:val="lightGray"/>
                <w:lang w:val="en-US"/>
              </w:rPr>
              <w:t>dB</w:t>
            </w:r>
          </w:p>
        </w:tc>
        <w:tc>
          <w:tcPr>
            <w:tcW w:w="3343" w:type="dxa"/>
            <w:vMerge w:val="restart"/>
            <w:tcBorders>
              <w:top w:val="single" w:sz="4" w:space="0" w:color="auto"/>
              <w:left w:val="single" w:sz="4" w:space="0" w:color="auto"/>
              <w:right w:val="single" w:sz="4" w:space="0" w:color="auto"/>
            </w:tcBorders>
            <w:vAlign w:val="center"/>
            <w:hideMark/>
          </w:tcPr>
          <w:p w:rsidR="00745526" w:rsidRPr="00745526" w:rsidRDefault="00745526" w:rsidP="00826DAA">
            <w:pPr>
              <w:pStyle w:val="TAC"/>
              <w:rPr>
                <w:highlight w:val="lightGray"/>
                <w:lang w:val="en-US"/>
              </w:rPr>
            </w:pPr>
            <w:r w:rsidRPr="00745526">
              <w:rPr>
                <w:highlight w:val="lightGray"/>
                <w:lang w:val="en-US"/>
              </w:rPr>
              <w:t>0</w:t>
            </w: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PBCH DMRS to SSS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PBCH to PBCH DMRS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PDCCH DMRS to SSS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PDCCH to PDCCH DMRS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PDSCH DMRS to SSS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PDSCH to PDSCH DMRS</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rPr>
              <w:t xml:space="preserve">EPRE ratio of OCNG DMRS to </w:t>
            </w:r>
            <w:proofErr w:type="spellStart"/>
            <w:r w:rsidRPr="00745526">
              <w:rPr>
                <w:szCs w:val="15"/>
                <w:highlight w:val="lightGray"/>
              </w:rPr>
              <w:t>SSS</w:t>
            </w:r>
            <w:r w:rsidRPr="00745526">
              <w:rPr>
                <w:szCs w:val="15"/>
                <w:highlight w:val="lightGray"/>
                <w:vertAlign w:val="superscript"/>
              </w:rPr>
              <w:t>Note</w:t>
            </w:r>
            <w:proofErr w:type="spellEnd"/>
            <w:r w:rsidRPr="00745526">
              <w:rPr>
                <w:szCs w:val="15"/>
                <w:highlight w:val="lightGray"/>
                <w:vertAlign w:val="superscript"/>
              </w:rPr>
              <w:t xml:space="preserve"> 1</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745526" w:rsidTr="00826DAA">
        <w:trPr>
          <w:trHeight w:val="145"/>
          <w:jc w:val="center"/>
        </w:trPr>
        <w:tc>
          <w:tcPr>
            <w:tcW w:w="2733"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lang w:val="en-US"/>
              </w:rPr>
            </w:pPr>
            <w:r w:rsidRPr="00745526">
              <w:rPr>
                <w:szCs w:val="15"/>
                <w:highlight w:val="lightGray"/>
                <w:lang w:val="en-US"/>
              </w:rPr>
              <w:t>EPRE ratio of OCNG to OCNG DMRS</w:t>
            </w:r>
            <w:r w:rsidRPr="00745526">
              <w:rPr>
                <w:szCs w:val="15"/>
                <w:highlight w:val="lightGray"/>
                <w:vertAlign w:val="superscript"/>
                <w:lang w:val="en-US"/>
              </w:rPr>
              <w:t xml:space="preserve"> Note 1</w:t>
            </w:r>
          </w:p>
        </w:tc>
        <w:tc>
          <w:tcPr>
            <w:tcW w:w="955"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1269" w:type="dxa"/>
            <w:vMerge/>
            <w:tcBorders>
              <w:left w:val="single" w:sz="4" w:space="0" w:color="auto"/>
              <w:bottom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c>
          <w:tcPr>
            <w:tcW w:w="3343" w:type="dxa"/>
            <w:vMerge/>
            <w:tcBorders>
              <w:left w:val="single" w:sz="4" w:space="0" w:color="auto"/>
              <w:right w:val="single" w:sz="4" w:space="0" w:color="auto"/>
            </w:tcBorders>
            <w:vAlign w:val="center"/>
          </w:tcPr>
          <w:p w:rsidR="00745526" w:rsidRPr="00745526" w:rsidRDefault="00745526" w:rsidP="00826DAA">
            <w:pPr>
              <w:keepNext/>
              <w:keepLines/>
              <w:spacing w:after="0"/>
              <w:jc w:val="center"/>
              <w:rPr>
                <w:rFonts w:ascii="Arial" w:hAnsi="Arial" w:cs="Arial"/>
                <w:sz w:val="18"/>
                <w:highlight w:val="lightGray"/>
                <w:lang w:val="en-US"/>
              </w:rPr>
            </w:pPr>
          </w:p>
        </w:tc>
      </w:tr>
      <w:tr w:rsidR="00745526" w:rsidRPr="00055E84" w:rsidTr="00826DAA">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N"/>
              <w:rPr>
                <w:highlight w:val="lightGray"/>
              </w:rPr>
            </w:pPr>
            <w:r w:rsidRPr="00745526">
              <w:rPr>
                <w:highlight w:val="lightGray"/>
              </w:rPr>
              <w:t>Note 1:</w:t>
            </w:r>
            <w:r w:rsidRPr="00745526">
              <w:rPr>
                <w:highlight w:val="lightGray"/>
              </w:rPr>
              <w:tab/>
              <w:t>OCNG shall be used such that both cells are fully allocated and a constant total transmitted power spectral density is achieved for all OFDM symbols.</w:t>
            </w:r>
          </w:p>
          <w:p w:rsidR="00745526" w:rsidRPr="00055E84" w:rsidRDefault="00745526" w:rsidP="00826DAA">
            <w:pPr>
              <w:pStyle w:val="TAN"/>
            </w:pPr>
            <w:r w:rsidRPr="00745526">
              <w:rPr>
                <w:highlight w:val="lightGray"/>
              </w:rPr>
              <w:t>Note 2:</w:t>
            </w:r>
            <w:r w:rsidRPr="00745526">
              <w:rPr>
                <w:highlight w:val="lightGray"/>
              </w:rPr>
              <w:tab/>
              <w:t xml:space="preserve">Interference from other cells and noise sources not specified in the test is assumed to be constant over subcarriers and time and shall be modelled as AWGN of appropriate power for </w:t>
            </w:r>
            <w:r w:rsidRPr="00745526">
              <w:rPr>
                <w:noProof/>
                <w:highlight w:val="lightGray"/>
                <w:lang w:val="en-US" w:eastAsia="zh-CN"/>
              </w:rPr>
              <w:drawing>
                <wp:inline distT="0" distB="0" distL="0" distR="0" wp14:anchorId="79DDEFD4" wp14:editId="52469EA9">
                  <wp:extent cx="259080" cy="228600"/>
                  <wp:effectExtent l="0" t="0" r="7620" b="0"/>
                  <wp:docPr id="2800"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745526">
              <w:rPr>
                <w:highlight w:val="lightGray"/>
              </w:rPr>
              <w:t xml:space="preserve"> to be fulfilled.</w:t>
            </w:r>
          </w:p>
        </w:tc>
      </w:tr>
    </w:tbl>
    <w:p w:rsidR="00DC3C9B" w:rsidRPr="00745526"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lastRenderedPageBreak/>
        <w:t xml:space="preserve">Table </w:t>
      </w:r>
      <w:r w:rsidR="00745526" w:rsidRPr="00745526">
        <w:rPr>
          <w:rFonts w:ascii="Arial" w:eastAsia="Times New Roman" w:hAnsi="Arial"/>
          <w:b/>
          <w:highlight w:val="lightGray"/>
          <w:lang w:eastAsia="ko-KR"/>
        </w:rPr>
        <w:t>A.7.7.6.2.2-2: FR2 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958"/>
        <w:gridCol w:w="1673"/>
      </w:tblGrid>
      <w:tr w:rsidR="00745526" w:rsidRPr="00745526" w:rsidTr="00826DAA">
        <w:trPr>
          <w:jc w:val="center"/>
        </w:trPr>
        <w:tc>
          <w:tcPr>
            <w:tcW w:w="2689"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H"/>
              <w:rPr>
                <w:rFonts w:eastAsia="Calibri"/>
                <w:highlight w:val="lightGray"/>
              </w:rPr>
            </w:pPr>
            <w:r w:rsidRPr="00745526">
              <w:rPr>
                <w:highlight w:val="lightGray"/>
              </w:rPr>
              <w:t>Parameter</w:t>
            </w:r>
          </w:p>
        </w:tc>
        <w:tc>
          <w:tcPr>
            <w:tcW w:w="850"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H"/>
              <w:rPr>
                <w:rFonts w:eastAsia="Calibri"/>
                <w:highlight w:val="lightGray"/>
              </w:rPr>
            </w:pPr>
            <w:r w:rsidRPr="00745526">
              <w:rPr>
                <w:highlight w:val="lightGray"/>
              </w:rPr>
              <w:t>Config</w:t>
            </w:r>
          </w:p>
        </w:tc>
        <w:tc>
          <w:tcPr>
            <w:tcW w:w="1276"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H"/>
              <w:rPr>
                <w:rFonts w:eastAsia="Calibri"/>
                <w:highlight w:val="lightGray"/>
              </w:rPr>
            </w:pPr>
            <w:r w:rsidRPr="00745526">
              <w:rPr>
                <w:highlight w:val="lightGray"/>
              </w:rPr>
              <w:t>Unit</w:t>
            </w:r>
          </w:p>
        </w:tc>
        <w:tc>
          <w:tcPr>
            <w:tcW w:w="3631" w:type="dxa"/>
            <w:gridSpan w:val="2"/>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H"/>
              <w:rPr>
                <w:highlight w:val="lightGray"/>
              </w:rPr>
            </w:pPr>
            <w:r w:rsidRPr="00745526">
              <w:rPr>
                <w:highlight w:val="lightGray"/>
              </w:rPr>
              <w:t>Test 1</w:t>
            </w:r>
          </w:p>
        </w:tc>
      </w:tr>
      <w:tr w:rsidR="00745526" w:rsidRPr="00745526" w:rsidTr="00826DAA">
        <w:trPr>
          <w:jc w:val="center"/>
        </w:trPr>
        <w:tc>
          <w:tcPr>
            <w:tcW w:w="2689" w:type="dxa"/>
            <w:vMerge/>
            <w:tcBorders>
              <w:left w:val="single" w:sz="4" w:space="0" w:color="auto"/>
              <w:bottom w:val="single" w:sz="4" w:space="0" w:color="auto"/>
              <w:right w:val="single" w:sz="4" w:space="0" w:color="auto"/>
            </w:tcBorders>
            <w:vAlign w:val="center"/>
          </w:tcPr>
          <w:p w:rsidR="00745526" w:rsidRPr="00745526" w:rsidRDefault="00745526" w:rsidP="00826DAA">
            <w:pPr>
              <w:pStyle w:val="TAH"/>
              <w:rPr>
                <w:rFonts w:eastAsia="Calibri"/>
                <w:highlight w:val="lightGray"/>
              </w:rPr>
            </w:pPr>
          </w:p>
        </w:tc>
        <w:tc>
          <w:tcPr>
            <w:tcW w:w="850" w:type="dxa"/>
            <w:vMerge/>
            <w:tcBorders>
              <w:left w:val="single" w:sz="4" w:space="0" w:color="auto"/>
              <w:bottom w:val="single" w:sz="4" w:space="0" w:color="auto"/>
              <w:right w:val="single" w:sz="4" w:space="0" w:color="auto"/>
            </w:tcBorders>
            <w:vAlign w:val="center"/>
          </w:tcPr>
          <w:p w:rsidR="00745526" w:rsidRPr="00745526" w:rsidRDefault="00745526" w:rsidP="00826DAA">
            <w:pPr>
              <w:pStyle w:val="TAH"/>
              <w:rPr>
                <w:rFonts w:eastAsia="Calibri"/>
                <w:highlight w:val="lightGray"/>
              </w:rPr>
            </w:pPr>
          </w:p>
        </w:tc>
        <w:tc>
          <w:tcPr>
            <w:tcW w:w="1276" w:type="dxa"/>
            <w:vMerge/>
            <w:tcBorders>
              <w:left w:val="single" w:sz="4" w:space="0" w:color="auto"/>
              <w:bottom w:val="single" w:sz="4" w:space="0" w:color="auto"/>
              <w:right w:val="single" w:sz="4" w:space="0" w:color="auto"/>
            </w:tcBorders>
            <w:vAlign w:val="center"/>
          </w:tcPr>
          <w:p w:rsidR="00745526" w:rsidRPr="00745526" w:rsidRDefault="00745526" w:rsidP="00826DAA">
            <w:pPr>
              <w:pStyle w:val="TAH"/>
              <w:rPr>
                <w:rFonts w:eastAsia="Calibri"/>
                <w:highlight w:val="lightGray"/>
              </w:rPr>
            </w:pPr>
          </w:p>
        </w:tc>
        <w:tc>
          <w:tcPr>
            <w:tcW w:w="1958"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H"/>
              <w:rPr>
                <w:highlight w:val="lightGray"/>
              </w:rPr>
            </w:pPr>
            <w:r w:rsidRPr="00745526">
              <w:rPr>
                <w:highlight w:val="lightGray"/>
              </w:rPr>
              <w:t>SSB0</w:t>
            </w:r>
          </w:p>
        </w:tc>
        <w:tc>
          <w:tcPr>
            <w:tcW w:w="167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H"/>
              <w:rPr>
                <w:highlight w:val="lightGray"/>
              </w:rPr>
            </w:pPr>
            <w:r w:rsidRPr="00745526">
              <w:rPr>
                <w:highlight w:val="lightGray"/>
              </w:rPr>
              <w:t>SSB1</w:t>
            </w:r>
          </w:p>
        </w:tc>
      </w:tr>
      <w:tr w:rsidR="00745526" w:rsidRPr="00745526" w:rsidTr="00826DAA">
        <w:trPr>
          <w:jc w:val="center"/>
        </w:trPr>
        <w:tc>
          <w:tcPr>
            <w:tcW w:w="2689" w:type="dxa"/>
            <w:tcBorders>
              <w:top w:val="single" w:sz="4" w:space="0" w:color="auto"/>
              <w:left w:val="single" w:sz="4" w:space="0" w:color="auto"/>
              <w:right w:val="single" w:sz="4" w:space="0" w:color="auto"/>
            </w:tcBorders>
            <w:vAlign w:val="center"/>
          </w:tcPr>
          <w:p w:rsidR="00745526" w:rsidRPr="00745526" w:rsidRDefault="00745526" w:rsidP="00826DAA">
            <w:pPr>
              <w:pStyle w:val="TAL"/>
              <w:rPr>
                <w:rFonts w:eastAsia="Calibri"/>
                <w:szCs w:val="22"/>
                <w:highlight w:val="lightGray"/>
                <w:lang w:val="en-US"/>
              </w:rPr>
            </w:pPr>
            <w:r w:rsidRPr="00745526">
              <w:rPr>
                <w:highlight w:val="lightGray"/>
                <w:lang w:val="da-DK"/>
              </w:rPr>
              <w:t>Angle of arrival configuration</w: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p>
        </w:tc>
        <w:tc>
          <w:tcPr>
            <w:tcW w:w="1276"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p>
        </w:tc>
        <w:tc>
          <w:tcPr>
            <w:tcW w:w="3631" w:type="dxa"/>
            <w:gridSpan w:val="2"/>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lang w:val="en-US"/>
              </w:rPr>
              <w:t>Setup 1 according to A.3.15.1</w:t>
            </w:r>
          </w:p>
        </w:tc>
      </w:tr>
      <w:tr w:rsidR="00745526" w:rsidRPr="00745526" w:rsidTr="00826DAA">
        <w:trPr>
          <w:jc w:val="center"/>
        </w:trPr>
        <w:tc>
          <w:tcPr>
            <w:tcW w:w="2689" w:type="dxa"/>
            <w:tcBorders>
              <w:top w:val="single" w:sz="4" w:space="0" w:color="auto"/>
              <w:left w:val="single" w:sz="4" w:space="0" w:color="auto"/>
              <w:right w:val="single" w:sz="4" w:space="0" w:color="auto"/>
            </w:tcBorders>
          </w:tcPr>
          <w:p w:rsidR="00745526" w:rsidRPr="00745526" w:rsidRDefault="00745526" w:rsidP="00826DAA">
            <w:pPr>
              <w:pStyle w:val="TAL"/>
              <w:rPr>
                <w:highlight w:val="lightGray"/>
                <w:lang w:val="da-DK"/>
              </w:rPr>
            </w:pPr>
            <w:r w:rsidRPr="00745526">
              <w:rPr>
                <w:highlight w:val="lightGray"/>
                <w:lang w:val="en-US"/>
              </w:rPr>
              <w:t xml:space="preserve">Assumption for UE </w:t>
            </w:r>
            <w:proofErr w:type="spellStart"/>
            <w:r w:rsidRPr="00745526">
              <w:rPr>
                <w:highlight w:val="lightGray"/>
                <w:lang w:val="en-US"/>
              </w:rPr>
              <w:t>beams</w:t>
            </w:r>
            <w:r w:rsidRPr="00745526">
              <w:rPr>
                <w:highlight w:val="lightGray"/>
                <w:vertAlign w:val="superscript"/>
                <w:lang w:val="en-US"/>
              </w:rPr>
              <w:t>Note</w:t>
            </w:r>
            <w:proofErr w:type="spellEnd"/>
            <w:r w:rsidRPr="00745526">
              <w:rPr>
                <w:highlight w:val="lightGray"/>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p>
        </w:tc>
        <w:tc>
          <w:tcPr>
            <w:tcW w:w="1276"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p>
        </w:tc>
        <w:tc>
          <w:tcPr>
            <w:tcW w:w="3631" w:type="dxa"/>
            <w:gridSpan w:val="2"/>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lang w:val="en-US"/>
              </w:rPr>
            </w:pPr>
            <w:r w:rsidRPr="00745526">
              <w:rPr>
                <w:highlight w:val="lightGray"/>
                <w:lang w:val="en-US" w:eastAsia="ja-JP"/>
              </w:rPr>
              <w:t>Rough</w:t>
            </w:r>
          </w:p>
        </w:tc>
      </w:tr>
      <w:tr w:rsidR="00745526" w:rsidRPr="00745526" w:rsidTr="00826DAA">
        <w:trPr>
          <w:jc w:val="center"/>
        </w:trPr>
        <w:tc>
          <w:tcPr>
            <w:tcW w:w="2689"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vertAlign w:val="superscript"/>
              </w:rPr>
            </w:pPr>
            <w:r w:rsidRPr="00745526">
              <w:rPr>
                <w:rFonts w:eastAsia="Calibri"/>
                <w:position w:val="-12"/>
                <w:szCs w:val="2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3.75pt" o:ole="" fillcolor="window">
                  <v:imagedata r:id="rId8" o:title=""/>
                </v:shape>
                <o:OLEObject Type="Embed" ProgID="Equation.3" ShapeID="_x0000_i1025" DrawAspect="Content" ObjectID="_1723031729" r:id="rId9"/>
              </w:objec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rPr>
            </w:pPr>
            <w:r w:rsidRPr="00745526">
              <w:rPr>
                <w:highlight w:val="lightGray"/>
              </w:rPr>
              <w:t>dBm/15kHz</w:t>
            </w:r>
          </w:p>
        </w:tc>
        <w:tc>
          <w:tcPr>
            <w:tcW w:w="3631" w:type="dxa"/>
            <w:gridSpan w:val="2"/>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lang w:eastAsia="zh-CN"/>
              </w:rPr>
            </w:pPr>
            <w:r w:rsidRPr="00745526">
              <w:rPr>
                <w:highlight w:val="lightGray"/>
              </w:rPr>
              <w:t>-100</w:t>
            </w:r>
          </w:p>
        </w:tc>
      </w:tr>
      <w:tr w:rsidR="00745526" w:rsidRPr="00745526" w:rsidTr="00826DAA">
        <w:trPr>
          <w:jc w:val="center"/>
        </w:trPr>
        <w:tc>
          <w:tcPr>
            <w:tcW w:w="2689"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L"/>
              <w:rPr>
                <w:sz w:val="15"/>
                <w:szCs w:val="15"/>
                <w:highlight w:val="lightGray"/>
              </w:rPr>
            </w:pPr>
            <w:r w:rsidRPr="00745526">
              <w:rPr>
                <w:rFonts w:eastAsia="Calibri"/>
                <w:position w:val="-12"/>
                <w:szCs w:val="22"/>
                <w:highlight w:val="lightGray"/>
                <w:lang w:val="en-US"/>
              </w:rPr>
              <w:object w:dxaOrig="405" w:dyaOrig="345">
                <v:shape id="_x0000_i1026" type="#_x0000_t75" style="width:20.65pt;height:13.75pt" o:ole="" fillcolor="window">
                  <v:imagedata r:id="rId8" o:title=""/>
                </v:shape>
                <o:OLEObject Type="Embed" ProgID="Equation.3" ShapeID="_x0000_i1026" DrawAspect="Content" ObjectID="_1723031730" r:id="rId10"/>
              </w:objec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w:t>
            </w:r>
          </w:p>
        </w:tc>
        <w:tc>
          <w:tcPr>
            <w:tcW w:w="1276"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dBm/SSB SCS</w:t>
            </w:r>
          </w:p>
        </w:tc>
        <w:tc>
          <w:tcPr>
            <w:tcW w:w="3631" w:type="dxa"/>
            <w:gridSpan w:val="2"/>
            <w:tcBorders>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-91</w:t>
            </w:r>
          </w:p>
        </w:tc>
      </w:tr>
      <w:tr w:rsidR="00745526" w:rsidRPr="00745526" w:rsidTr="00826DAA">
        <w:trPr>
          <w:jc w:val="center"/>
        </w:trPr>
        <w:tc>
          <w:tcPr>
            <w:tcW w:w="2689" w:type="dxa"/>
            <w:vMerge/>
            <w:tcBorders>
              <w:left w:val="single" w:sz="4" w:space="0" w:color="auto"/>
              <w:right w:val="single" w:sz="4" w:space="0" w:color="auto"/>
            </w:tcBorders>
            <w:vAlign w:val="center"/>
          </w:tcPr>
          <w:p w:rsidR="00745526" w:rsidRPr="00745526" w:rsidRDefault="00745526" w:rsidP="00826DAA">
            <w:pPr>
              <w:pStyle w:val="TAL"/>
              <w:rPr>
                <w:sz w:val="15"/>
                <w:szCs w:val="15"/>
                <w:highlight w:val="lightGray"/>
              </w:rPr>
            </w:pP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2</w:t>
            </w:r>
          </w:p>
        </w:tc>
        <w:tc>
          <w:tcPr>
            <w:tcW w:w="1276" w:type="dxa"/>
            <w:vMerge/>
            <w:tcBorders>
              <w:left w:val="single" w:sz="4" w:space="0" w:color="auto"/>
              <w:right w:val="single" w:sz="4" w:space="0" w:color="auto"/>
            </w:tcBorders>
            <w:vAlign w:val="center"/>
          </w:tcPr>
          <w:p w:rsidR="00745526" w:rsidRPr="00745526" w:rsidRDefault="00745526" w:rsidP="00826DAA">
            <w:pPr>
              <w:pStyle w:val="TAL"/>
              <w:rPr>
                <w:highlight w:val="lightGray"/>
              </w:rPr>
            </w:pPr>
          </w:p>
        </w:tc>
        <w:tc>
          <w:tcPr>
            <w:tcW w:w="3631" w:type="dxa"/>
            <w:gridSpan w:val="2"/>
            <w:tcBorders>
              <w:left w:val="single" w:sz="4" w:space="0" w:color="auto"/>
              <w:right w:val="single" w:sz="4" w:space="0" w:color="auto"/>
            </w:tcBorders>
            <w:vAlign w:val="center"/>
          </w:tcPr>
          <w:p w:rsidR="00745526" w:rsidRPr="00745526" w:rsidRDefault="00745526" w:rsidP="00826DAA">
            <w:pPr>
              <w:pStyle w:val="TAL"/>
              <w:jc w:val="center"/>
              <w:rPr>
                <w:highlight w:val="lightGray"/>
                <w:lang w:eastAsia="zh-CN"/>
              </w:rPr>
            </w:pPr>
            <w:r w:rsidRPr="00745526">
              <w:rPr>
                <w:rFonts w:eastAsia="Calibri"/>
                <w:highlight w:val="lightGray"/>
              </w:rPr>
              <w:t>-88</w:t>
            </w:r>
          </w:p>
        </w:tc>
      </w:tr>
      <w:tr w:rsidR="00745526" w:rsidRPr="00745526" w:rsidTr="00826DAA">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noProof/>
                <w:highlight w:val="lightGray"/>
                <w:lang w:val="en-US" w:eastAsia="zh-CN"/>
              </w:rPr>
              <w:drawing>
                <wp:inline distT="0" distB="0" distL="0" distR="0" wp14:anchorId="5BDB075B" wp14:editId="7CB6245E">
                  <wp:extent cx="388620" cy="251460"/>
                  <wp:effectExtent l="0" t="0" r="0" b="0"/>
                  <wp:docPr id="28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rPr>
            </w:pPr>
            <w:r w:rsidRPr="00745526">
              <w:rPr>
                <w:highlight w:val="lightGray"/>
              </w:rPr>
              <w:t>dB</w:t>
            </w:r>
          </w:p>
        </w:tc>
        <w:tc>
          <w:tcPr>
            <w:tcW w:w="1958"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10</w:t>
            </w:r>
          </w:p>
        </w:tc>
        <w:tc>
          <w:tcPr>
            <w:tcW w:w="167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lang w:eastAsia="zh-CN"/>
              </w:rPr>
            </w:pPr>
            <w:r w:rsidRPr="00745526">
              <w:rPr>
                <w:highlight w:val="lightGray"/>
              </w:rPr>
              <w:t>-2</w:t>
            </w:r>
          </w:p>
        </w:tc>
      </w:tr>
      <w:tr w:rsidR="00745526" w:rsidRPr="00745526" w:rsidTr="00826DAA">
        <w:trPr>
          <w:jc w:val="center"/>
        </w:trPr>
        <w:tc>
          <w:tcPr>
            <w:tcW w:w="2689"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L"/>
              <w:rPr>
                <w:sz w:val="15"/>
                <w:szCs w:val="15"/>
                <w:highlight w:val="lightGray"/>
              </w:rPr>
            </w:pPr>
            <w:r w:rsidRPr="00745526">
              <w:rPr>
                <w:highlight w:val="lightGray"/>
              </w:rPr>
              <w:t>SS-RSRP</w:t>
            </w:r>
            <w:r w:rsidRPr="00745526">
              <w:rPr>
                <w:highlight w:val="lightGray"/>
                <w:vertAlign w:val="superscript"/>
              </w:rPr>
              <w:t>Note1</w:t>
            </w: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w:t>
            </w:r>
          </w:p>
        </w:tc>
        <w:tc>
          <w:tcPr>
            <w:tcW w:w="1276" w:type="dxa"/>
            <w:vMerge w:val="restart"/>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dBm/SCS</w:t>
            </w:r>
          </w:p>
        </w:tc>
        <w:tc>
          <w:tcPr>
            <w:tcW w:w="1958"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-81</w:t>
            </w:r>
          </w:p>
        </w:tc>
        <w:tc>
          <w:tcPr>
            <w:tcW w:w="1673"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lang w:eastAsia="zh-CN"/>
              </w:rPr>
            </w:pPr>
            <w:r w:rsidRPr="00745526">
              <w:rPr>
                <w:highlight w:val="lightGray"/>
              </w:rPr>
              <w:t>-93</w:t>
            </w:r>
          </w:p>
        </w:tc>
      </w:tr>
      <w:tr w:rsidR="00745526" w:rsidRPr="00745526" w:rsidTr="00826DAA">
        <w:trPr>
          <w:jc w:val="center"/>
        </w:trPr>
        <w:tc>
          <w:tcPr>
            <w:tcW w:w="2689" w:type="dxa"/>
            <w:vMerge/>
            <w:tcBorders>
              <w:left w:val="single" w:sz="4" w:space="0" w:color="auto"/>
              <w:right w:val="single" w:sz="4" w:space="0" w:color="auto"/>
            </w:tcBorders>
            <w:vAlign w:val="center"/>
            <w:hideMark/>
          </w:tcPr>
          <w:p w:rsidR="00745526" w:rsidRPr="00745526" w:rsidRDefault="00745526" w:rsidP="00826DAA">
            <w:pPr>
              <w:pStyle w:val="TAL"/>
              <w:rPr>
                <w:sz w:val="15"/>
                <w:szCs w:val="15"/>
                <w:highlight w:val="lightGray"/>
              </w:rPr>
            </w:pPr>
          </w:p>
        </w:tc>
        <w:tc>
          <w:tcPr>
            <w:tcW w:w="850" w:type="dxa"/>
            <w:tcBorders>
              <w:top w:val="single" w:sz="4" w:space="0" w:color="auto"/>
              <w:left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2</w:t>
            </w:r>
          </w:p>
        </w:tc>
        <w:tc>
          <w:tcPr>
            <w:tcW w:w="1276" w:type="dxa"/>
            <w:vMerge/>
            <w:tcBorders>
              <w:left w:val="single" w:sz="4" w:space="0" w:color="auto"/>
              <w:right w:val="single" w:sz="4" w:space="0" w:color="auto"/>
            </w:tcBorders>
            <w:vAlign w:val="center"/>
            <w:hideMark/>
          </w:tcPr>
          <w:p w:rsidR="00745526" w:rsidRPr="00745526" w:rsidRDefault="00745526" w:rsidP="00826DAA">
            <w:pPr>
              <w:pStyle w:val="TAL"/>
              <w:rPr>
                <w:highlight w:val="lightGray"/>
              </w:rPr>
            </w:pPr>
          </w:p>
        </w:tc>
        <w:tc>
          <w:tcPr>
            <w:tcW w:w="1958"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-78</w:t>
            </w:r>
          </w:p>
        </w:tc>
        <w:tc>
          <w:tcPr>
            <w:tcW w:w="1673" w:type="dxa"/>
            <w:tcBorders>
              <w:top w:val="single" w:sz="4" w:space="0" w:color="auto"/>
              <w:left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-90</w:t>
            </w:r>
          </w:p>
        </w:tc>
      </w:tr>
      <w:tr w:rsidR="00745526" w:rsidRPr="00745526" w:rsidTr="00826DAA">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lang w:val="fr-FR"/>
              </w:rPr>
              <w:t>Io</w:t>
            </w:r>
            <w:r w:rsidRPr="00745526">
              <w:rPr>
                <w:highlight w:val="lightGray"/>
                <w:vertAlign w:val="superscript"/>
                <w:lang w:val="fr-FR"/>
              </w:rPr>
              <w:t>Note1</w:t>
            </w:r>
          </w:p>
        </w:tc>
        <w:tc>
          <w:tcPr>
            <w:tcW w:w="850"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lang w:val="fr-FR"/>
              </w:rPr>
              <w:t>1~2</w:t>
            </w:r>
          </w:p>
        </w:tc>
        <w:tc>
          <w:tcPr>
            <w:tcW w:w="1276"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lang w:val="fr-FR"/>
              </w:rPr>
              <w:t>dBm/95.04 MHz</w:t>
            </w:r>
          </w:p>
        </w:tc>
        <w:tc>
          <w:tcPr>
            <w:tcW w:w="1958"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lang w:val="fr-FR"/>
              </w:rPr>
              <w:t>-51.57</w:t>
            </w:r>
          </w:p>
        </w:tc>
        <w:tc>
          <w:tcPr>
            <w:tcW w:w="167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lang w:val="fr-FR"/>
              </w:rPr>
              <w:t>-59.86</w:t>
            </w:r>
          </w:p>
        </w:tc>
      </w:tr>
      <w:tr w:rsidR="00745526" w:rsidRPr="00745526" w:rsidTr="00826DA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rPr>
            </w:pPr>
            <w:r w:rsidRPr="00745526">
              <w:rPr>
                <w:noProof/>
                <w:highlight w:val="lightGray"/>
                <w:lang w:val="en-US" w:eastAsia="zh-CN"/>
              </w:rPr>
              <w:drawing>
                <wp:inline distT="0" distB="0" distL="0" distR="0" wp14:anchorId="729E2314" wp14:editId="37B4BD10">
                  <wp:extent cx="518160" cy="251460"/>
                  <wp:effectExtent l="0" t="0" r="0" b="0"/>
                  <wp:docPr id="280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rPr>
                <w:highlight w:val="lightGray"/>
              </w:rPr>
            </w:pPr>
            <w:r w:rsidRPr="00745526">
              <w:rPr>
                <w:highlight w:val="lightGray"/>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745526" w:rsidRPr="00745526" w:rsidRDefault="00745526" w:rsidP="00826DAA">
            <w:pPr>
              <w:pStyle w:val="TAL"/>
              <w:rPr>
                <w:highlight w:val="lightGray"/>
              </w:rPr>
            </w:pPr>
            <w:r w:rsidRPr="00745526">
              <w:rPr>
                <w:highlight w:val="lightGray"/>
              </w:rPr>
              <w:t>dB</w:t>
            </w:r>
          </w:p>
        </w:tc>
        <w:tc>
          <w:tcPr>
            <w:tcW w:w="1958"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10</w:t>
            </w:r>
          </w:p>
        </w:tc>
        <w:tc>
          <w:tcPr>
            <w:tcW w:w="1673" w:type="dxa"/>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L"/>
              <w:jc w:val="center"/>
              <w:rPr>
                <w:highlight w:val="lightGray"/>
              </w:rPr>
            </w:pPr>
            <w:r w:rsidRPr="00745526">
              <w:rPr>
                <w:highlight w:val="lightGray"/>
              </w:rPr>
              <w:t>-2</w:t>
            </w:r>
          </w:p>
        </w:tc>
      </w:tr>
      <w:tr w:rsidR="00745526" w:rsidRPr="00055E84" w:rsidTr="00826DAA">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rsidR="00745526" w:rsidRPr="00745526" w:rsidRDefault="00745526" w:rsidP="00826DAA">
            <w:pPr>
              <w:pStyle w:val="TAN"/>
              <w:rPr>
                <w:highlight w:val="lightGray"/>
              </w:rPr>
            </w:pPr>
            <w:r w:rsidRPr="00745526">
              <w:rPr>
                <w:highlight w:val="lightGray"/>
              </w:rPr>
              <w:t>Note 1:</w:t>
            </w:r>
            <w:r w:rsidRPr="00745526">
              <w:rPr>
                <w:highlight w:val="lightGray"/>
              </w:rPr>
              <w:tab/>
              <w:t>RSRP and Io levels have been derived from other parameters for information purposes. They are not settable parameters themselves.</w:t>
            </w:r>
          </w:p>
          <w:p w:rsidR="00745526" w:rsidRPr="00745526" w:rsidRDefault="00745526" w:rsidP="00826DAA">
            <w:pPr>
              <w:pStyle w:val="TAN"/>
              <w:rPr>
                <w:highlight w:val="lightGray"/>
              </w:rPr>
            </w:pPr>
            <w:r w:rsidRPr="00745526">
              <w:rPr>
                <w:highlight w:val="lightGray"/>
              </w:rPr>
              <w:t>Note 2:</w:t>
            </w:r>
            <w:r w:rsidRPr="00745526">
              <w:rPr>
                <w:highlight w:val="lightGray"/>
              </w:rPr>
              <w:tab/>
              <w:t>RSRP minimum requirements are specified assuming independent interference and noise at each receiver antenna port.</w:t>
            </w:r>
          </w:p>
          <w:p w:rsidR="00745526" w:rsidRPr="00055E84" w:rsidRDefault="00745526" w:rsidP="00826DAA">
            <w:pPr>
              <w:pStyle w:val="TAN"/>
            </w:pPr>
            <w:r w:rsidRPr="00745526">
              <w:rPr>
                <w:highlight w:val="lightGray"/>
              </w:rPr>
              <w:t>Note 3</w:t>
            </w:r>
            <w:r w:rsidRPr="00745526">
              <w:rPr>
                <w:highlight w:val="lightGray"/>
                <w:lang w:val="en-US"/>
              </w:rPr>
              <w:t>:</w:t>
            </w:r>
            <w:r w:rsidRPr="00745526">
              <w:rPr>
                <w:highlight w:val="lightGray"/>
                <w:lang w:val="en-US"/>
              </w:rPr>
              <w:tab/>
            </w:r>
            <w:r w:rsidRPr="00745526">
              <w:rPr>
                <w:highlight w:val="lightGray"/>
              </w:rPr>
              <w:t>Information about types of UE beam is given in B.2.1.3, and does not limit UE implementation or test system implementation</w:t>
            </w:r>
          </w:p>
        </w:tc>
      </w:tr>
    </w:tbl>
    <w:p w:rsidR="00DC3C9B" w:rsidRPr="00745526" w:rsidRDefault="00DC3C9B" w:rsidP="00DC3C9B">
      <w:pPr>
        <w:overflowPunct w:val="0"/>
        <w:autoSpaceDE w:val="0"/>
        <w:autoSpaceDN w:val="0"/>
        <w:adjustRightInd w:val="0"/>
        <w:textAlignment w:val="baseline"/>
        <w:rPr>
          <w:rFonts w:eastAsia="Times New Roman"/>
          <w:highlight w:val="lightGray"/>
          <w:lang w:eastAsia="ko-KR"/>
        </w:rPr>
      </w:pPr>
    </w:p>
    <w:p w:rsidR="00DC3C9B" w:rsidRPr="00DC3C9B" w:rsidRDefault="00DC3C9B" w:rsidP="00DC3C9B">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DC3C9B">
        <w:rPr>
          <w:rFonts w:ascii="Arial" w:eastAsia="Times New Roman" w:hAnsi="Arial"/>
          <w:sz w:val="22"/>
          <w:highlight w:val="lightGray"/>
          <w:lang w:eastAsia="ko-KR"/>
        </w:rPr>
        <w:t>A.</w:t>
      </w:r>
      <w:r w:rsidR="00AC65DD">
        <w:rPr>
          <w:rFonts w:ascii="Arial" w:eastAsia="Times New Roman" w:hAnsi="Arial"/>
          <w:sz w:val="22"/>
          <w:highlight w:val="lightGray"/>
          <w:lang w:eastAsia="ko-KR"/>
        </w:rPr>
        <w:t>7</w:t>
      </w:r>
      <w:r w:rsidRPr="00DC3C9B">
        <w:rPr>
          <w:rFonts w:ascii="Arial" w:eastAsia="Times New Roman" w:hAnsi="Arial"/>
          <w:sz w:val="22"/>
          <w:highlight w:val="lightGray"/>
          <w:lang w:eastAsia="ko-KR"/>
        </w:rPr>
        <w:t>.7.</w:t>
      </w:r>
      <w:r w:rsidR="00AC65DD">
        <w:rPr>
          <w:rFonts w:ascii="Arial" w:eastAsia="Times New Roman" w:hAnsi="Arial"/>
          <w:sz w:val="22"/>
          <w:highlight w:val="lightGray"/>
          <w:lang w:eastAsia="ko-KR"/>
        </w:rPr>
        <w:t>6</w:t>
      </w:r>
      <w:r w:rsidRPr="00DC3C9B">
        <w:rPr>
          <w:rFonts w:ascii="Arial" w:eastAsia="Times New Roman" w:hAnsi="Arial"/>
          <w:sz w:val="22"/>
          <w:highlight w:val="lightGray"/>
          <w:lang w:eastAsia="ko-KR"/>
        </w:rPr>
        <w:t>.</w:t>
      </w:r>
      <w:r w:rsidR="00AC65DD">
        <w:rPr>
          <w:rFonts w:ascii="Arial" w:eastAsia="Times New Roman" w:hAnsi="Arial"/>
          <w:sz w:val="22"/>
          <w:highlight w:val="lightGray"/>
          <w:lang w:eastAsia="ko-KR"/>
        </w:rPr>
        <w:t>2</w:t>
      </w:r>
      <w:r w:rsidRPr="00DC3C9B">
        <w:rPr>
          <w:rFonts w:ascii="Arial" w:eastAsia="Times New Roman" w:hAnsi="Arial"/>
          <w:sz w:val="22"/>
          <w:highlight w:val="lightGray"/>
          <w:lang w:eastAsia="ko-KR"/>
        </w:rPr>
        <w:t>.3</w:t>
      </w:r>
      <w:r w:rsidRPr="00DC3C9B">
        <w:rPr>
          <w:rFonts w:ascii="Arial" w:eastAsia="Times New Roman" w:hAnsi="Arial"/>
          <w:sz w:val="22"/>
          <w:highlight w:val="lightGray"/>
          <w:lang w:eastAsia="ko-KR"/>
        </w:rPr>
        <w:tab/>
        <w:t>Test Requirements</w:t>
      </w:r>
    </w:p>
    <w:p w:rsidR="00AC65DD" w:rsidRPr="00AC65DD" w:rsidRDefault="00AC65DD" w:rsidP="00AC65DD">
      <w:pPr>
        <w:rPr>
          <w:rFonts w:eastAsia="Times New Roman"/>
          <w:highlight w:val="lightGray"/>
          <w:lang w:eastAsia="ko-KR"/>
        </w:rPr>
      </w:pPr>
      <w:r w:rsidRPr="00AC65DD">
        <w:rPr>
          <w:rFonts w:eastAsia="Times New Roman"/>
          <w:highlight w:val="lightGray"/>
          <w:lang w:eastAsia="ko-KR"/>
        </w:rPr>
        <w:t>After 640ms from the beginning of the test, the L1-SINR measurement accuracy for SSB#0+CSI-IM#0 and SSB#1+CSI-IM#1 of Cell 1 shall fulfil the requirements in clauses 10.1.28.2. The following requirements are to be verified:</w:t>
      </w:r>
    </w:p>
    <w:p w:rsidR="00AC65DD" w:rsidRPr="00AC65DD" w:rsidRDefault="00AC65DD" w:rsidP="00AC65DD">
      <w:pPr>
        <w:rPr>
          <w:rFonts w:eastAsia="Times New Roman"/>
          <w:highlight w:val="lightGray"/>
          <w:lang w:eastAsia="ko-KR"/>
        </w:rPr>
      </w:pPr>
      <w:r w:rsidRPr="00AC65DD">
        <w:rPr>
          <w:rFonts w:eastAsia="Times New Roman"/>
          <w:highlight w:val="lightGray"/>
          <w:lang w:eastAsia="ko-KR"/>
        </w:rPr>
        <w:t>For Test 1:</w:t>
      </w:r>
    </w:p>
    <w:p w:rsidR="00AC65DD" w:rsidRPr="00AC65DD" w:rsidRDefault="00AC65DD" w:rsidP="00AC65DD">
      <w:pPr>
        <w:rPr>
          <w:rFonts w:eastAsia="Times New Roman"/>
          <w:highlight w:val="lightGray"/>
          <w:lang w:eastAsia="ko-KR"/>
        </w:rPr>
      </w:pPr>
      <w:r w:rsidRPr="00AC65DD">
        <w:rPr>
          <w:rFonts w:eastAsia="Times New Roman"/>
          <w:highlight w:val="lightGray"/>
          <w:lang w:eastAsia="ko-KR"/>
        </w:rPr>
        <w:t>Absolute accuracy of SSB#0+CSI-IM#0 and absolute accuracy of SSB#1+CSI-IM#1. The UE is deemed to meet the requirement if the reported L1-SINR is in the range shown in Table A.7.7.6.2.3-1.</w:t>
      </w:r>
    </w:p>
    <w:p w:rsidR="00DC3C9B" w:rsidRPr="00DC3C9B" w:rsidRDefault="00AC65DD" w:rsidP="00DC3C9B">
      <w:pPr>
        <w:overflowPunct w:val="0"/>
        <w:autoSpaceDE w:val="0"/>
        <w:autoSpaceDN w:val="0"/>
        <w:adjustRightInd w:val="0"/>
        <w:textAlignment w:val="baseline"/>
        <w:rPr>
          <w:rFonts w:eastAsia="Times New Roman"/>
          <w:highlight w:val="lightGray"/>
          <w:lang w:eastAsia="ko-KR"/>
        </w:rPr>
      </w:pPr>
      <w:r w:rsidRPr="00AC65DD">
        <w:rPr>
          <w:rFonts w:eastAsia="Times New Roman"/>
          <w:highlight w:val="lightGray"/>
          <w:lang w:eastAsia="ko-KR"/>
        </w:rPr>
        <w:t>Relative accuracy of SSB#0+CSI-IM#0 compared with SSB#1+CSI-IM#1. The UE is deemed to meet the requirement if the difference in reported L1-SINR meets the requirements in Table 10.1.28.2.2-2.</w:t>
      </w:r>
      <w:r w:rsidR="00DC3C9B" w:rsidRPr="00DC3C9B">
        <w:rPr>
          <w:rFonts w:eastAsia="Times New Roman"/>
          <w:highlight w:val="lightGray"/>
          <w:lang w:eastAsia="ko-KR"/>
        </w:rPr>
        <w:t xml:space="preserve"> </w:t>
      </w:r>
    </w:p>
    <w:p w:rsidR="00DC3C9B" w:rsidRPr="00DC3C9B" w:rsidRDefault="00DC3C9B" w:rsidP="00DC3C9B">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DC3C9B">
        <w:rPr>
          <w:rFonts w:ascii="Arial" w:eastAsia="Times New Roman" w:hAnsi="Arial"/>
          <w:b/>
          <w:highlight w:val="lightGray"/>
          <w:lang w:eastAsia="ko-KR"/>
        </w:rPr>
        <w:t xml:space="preserve">Table </w:t>
      </w:r>
      <w:r w:rsidR="00AC65DD" w:rsidRPr="00AC65DD">
        <w:rPr>
          <w:rFonts w:ascii="Arial" w:eastAsia="Times New Roman" w:hAnsi="Arial"/>
          <w:b/>
          <w:highlight w:val="lightGray"/>
          <w:lang w:eastAsia="ko-KR"/>
        </w:rPr>
        <w:t>A.7.7.6.2.3-1: L1-SINR absolute accuracy test requirement</w:t>
      </w:r>
    </w:p>
    <w:tbl>
      <w:tblPr>
        <w:tblStyle w:val="TableGrid1"/>
        <w:tblW w:w="0" w:type="auto"/>
        <w:tblLook w:val="04A0" w:firstRow="1" w:lastRow="0" w:firstColumn="1" w:lastColumn="0" w:noHBand="0" w:noVBand="1"/>
      </w:tblPr>
      <w:tblGrid>
        <w:gridCol w:w="2495"/>
        <w:gridCol w:w="6855"/>
      </w:tblGrid>
      <w:tr w:rsidR="00AC65DD" w:rsidRPr="00AC65DD" w:rsidTr="00826DAA">
        <w:tc>
          <w:tcPr>
            <w:tcW w:w="2547" w:type="dxa"/>
            <w:tcBorders>
              <w:top w:val="single" w:sz="4" w:space="0" w:color="auto"/>
              <w:left w:val="single" w:sz="4" w:space="0" w:color="auto"/>
              <w:bottom w:val="single" w:sz="4" w:space="0" w:color="auto"/>
              <w:right w:val="single" w:sz="4" w:space="0" w:color="auto"/>
            </w:tcBorders>
            <w:hideMark/>
          </w:tcPr>
          <w:p w:rsidR="00AC65DD" w:rsidRPr="002B7549" w:rsidRDefault="00AC65DD" w:rsidP="00826DAA">
            <w:pPr>
              <w:keepNext/>
              <w:keepLines/>
              <w:spacing w:before="60"/>
              <w:jc w:val="center"/>
              <w:rPr>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keepNext/>
              <w:keepLines/>
              <w:spacing w:before="60"/>
              <w:jc w:val="center"/>
              <w:rPr>
                <w:rFonts w:ascii="Arial" w:hAnsi="Arial"/>
                <w:b/>
                <w:highlight w:val="lightGray"/>
              </w:rPr>
            </w:pPr>
            <w:r w:rsidRPr="00AC65DD">
              <w:rPr>
                <w:rFonts w:ascii="Arial" w:hAnsi="Arial"/>
                <w:b/>
                <w:highlight w:val="lightGray"/>
              </w:rPr>
              <w:t>Test requirement</w:t>
            </w:r>
            <w:r w:rsidRPr="00AC65DD">
              <w:rPr>
                <w:rFonts w:ascii="Arial" w:hAnsi="Arial"/>
                <w:highlight w:val="lightGray"/>
                <w:vertAlign w:val="superscript"/>
              </w:rPr>
              <w:t xml:space="preserve"> Notes1,2</w:t>
            </w:r>
          </w:p>
        </w:tc>
      </w:tr>
      <w:tr w:rsidR="00AC65DD" w:rsidRPr="00AC65DD" w:rsidTr="00826DAA">
        <w:tc>
          <w:tcPr>
            <w:tcW w:w="2547"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pStyle w:val="TAC"/>
              <w:rPr>
                <w:highlight w:val="lightGray"/>
              </w:rPr>
            </w:pPr>
            <w:r w:rsidRPr="00AC65DD">
              <w:rPr>
                <w:rFonts w:cs="v4.2.0"/>
                <w:highlight w:val="lightGray"/>
              </w:rPr>
              <w:t>SSB#0+CSI-IM#0</w:t>
            </w:r>
          </w:p>
        </w:tc>
        <w:tc>
          <w:tcPr>
            <w:tcW w:w="7082"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keepNext/>
              <w:keepLines/>
              <w:spacing w:after="0"/>
              <w:jc w:val="center"/>
              <w:rPr>
                <w:rFonts w:ascii="Arial" w:hAnsi="Arial" w:cs="Arial"/>
                <w:sz w:val="18"/>
                <w:szCs w:val="18"/>
                <w:highlight w:val="lightGray"/>
              </w:rPr>
            </w:pPr>
            <w:r w:rsidRPr="00AC65DD">
              <w:rPr>
                <w:rFonts w:ascii="Arial" w:hAnsi="Arial" w:cs="Arial"/>
                <w:sz w:val="18"/>
                <w:szCs w:val="18"/>
                <w:highlight w:val="lightGray"/>
              </w:rPr>
              <w:t xml:space="preserve">L1_SINR0 -δ </w:t>
            </w:r>
            <w:r w:rsidRPr="00AC65DD">
              <w:rPr>
                <w:rFonts w:ascii="Arial" w:hAnsi="Arial" w:cs="Arial" w:hint="eastAsia"/>
                <w:sz w:val="18"/>
                <w:szCs w:val="18"/>
                <w:highlight w:val="lightGray"/>
                <w:lang w:val="en-US"/>
              </w:rPr>
              <w:t>≤</w:t>
            </w:r>
            <w:r w:rsidRPr="00AC65DD">
              <w:rPr>
                <w:rFonts w:ascii="Arial" w:hAnsi="Arial" w:cs="Arial"/>
                <w:sz w:val="18"/>
                <w:szCs w:val="18"/>
                <w:highlight w:val="lightGray"/>
                <w:lang w:val="en-US"/>
              </w:rPr>
              <w:t xml:space="preserve"> </w:t>
            </w:r>
            <w:r w:rsidRPr="00AC65DD">
              <w:rPr>
                <w:rFonts w:ascii="Arial" w:hAnsi="Arial" w:cs="Arial"/>
                <w:sz w:val="18"/>
                <w:szCs w:val="18"/>
                <w:highlight w:val="lightGray"/>
              </w:rPr>
              <w:t xml:space="preserve">Reported SINR(dB) </w:t>
            </w:r>
            <w:r w:rsidRPr="00AC65DD">
              <w:rPr>
                <w:rFonts w:ascii="Arial" w:hAnsi="Arial" w:cs="Arial" w:hint="eastAsia"/>
                <w:sz w:val="18"/>
                <w:szCs w:val="18"/>
                <w:highlight w:val="lightGray"/>
                <w:lang w:val="en-US"/>
              </w:rPr>
              <w:t>≤</w:t>
            </w:r>
            <w:r w:rsidRPr="00AC65DD">
              <w:rPr>
                <w:rFonts w:ascii="Arial" w:hAnsi="Arial" w:cs="Arial"/>
                <w:sz w:val="18"/>
                <w:szCs w:val="18"/>
                <w:highlight w:val="lightGray"/>
                <w:lang w:val="en-US"/>
              </w:rPr>
              <w:t xml:space="preserve"> </w:t>
            </w:r>
            <w:r w:rsidRPr="00AC65DD">
              <w:rPr>
                <w:rFonts w:ascii="Arial" w:hAnsi="Arial" w:cs="Arial"/>
                <w:sz w:val="18"/>
                <w:szCs w:val="18"/>
                <w:highlight w:val="lightGray"/>
              </w:rPr>
              <w:t xml:space="preserve">L1_SINR0 +δ </w:t>
            </w:r>
          </w:p>
        </w:tc>
      </w:tr>
      <w:tr w:rsidR="00AC65DD" w:rsidRPr="00AC65DD" w:rsidTr="00826DAA">
        <w:tc>
          <w:tcPr>
            <w:tcW w:w="2547"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pStyle w:val="TAC"/>
              <w:rPr>
                <w:highlight w:val="lightGray"/>
              </w:rPr>
            </w:pPr>
            <w:r w:rsidRPr="00AC65DD">
              <w:rPr>
                <w:rFonts w:cs="v4.2.0"/>
                <w:highlight w:val="lightGray"/>
              </w:rPr>
              <w:t>SSB#1+CSI-IM#1</w:t>
            </w:r>
          </w:p>
        </w:tc>
        <w:tc>
          <w:tcPr>
            <w:tcW w:w="7082" w:type="dxa"/>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keepNext/>
              <w:keepLines/>
              <w:spacing w:after="0"/>
              <w:jc w:val="center"/>
              <w:rPr>
                <w:rFonts w:ascii="Arial" w:hAnsi="Arial" w:cs="Arial"/>
                <w:sz w:val="18"/>
                <w:szCs w:val="18"/>
                <w:highlight w:val="lightGray"/>
              </w:rPr>
            </w:pPr>
            <w:r w:rsidRPr="00AC65DD">
              <w:rPr>
                <w:rFonts w:ascii="Arial" w:hAnsi="Arial" w:cs="Arial"/>
                <w:sz w:val="18"/>
                <w:szCs w:val="18"/>
                <w:highlight w:val="lightGray"/>
              </w:rPr>
              <w:t xml:space="preserve">L1_SINR1 -δ </w:t>
            </w:r>
            <w:r w:rsidRPr="00AC65DD">
              <w:rPr>
                <w:rFonts w:ascii="Arial" w:hAnsi="Arial" w:cs="Arial" w:hint="eastAsia"/>
                <w:sz w:val="18"/>
                <w:szCs w:val="18"/>
                <w:highlight w:val="lightGray"/>
                <w:lang w:val="en-US"/>
              </w:rPr>
              <w:t>≤</w:t>
            </w:r>
            <w:r w:rsidRPr="00AC65DD">
              <w:rPr>
                <w:rFonts w:ascii="Arial" w:hAnsi="Arial" w:cs="Arial"/>
                <w:sz w:val="18"/>
                <w:szCs w:val="18"/>
                <w:highlight w:val="lightGray"/>
                <w:lang w:val="en-US"/>
              </w:rPr>
              <w:t xml:space="preserve"> </w:t>
            </w:r>
            <w:r w:rsidRPr="00AC65DD">
              <w:rPr>
                <w:rFonts w:ascii="Arial" w:hAnsi="Arial" w:cs="Arial"/>
                <w:sz w:val="18"/>
                <w:szCs w:val="18"/>
                <w:highlight w:val="lightGray"/>
              </w:rPr>
              <w:t xml:space="preserve">Reported SINR(dB) </w:t>
            </w:r>
            <w:r w:rsidRPr="00AC65DD">
              <w:rPr>
                <w:rFonts w:ascii="Arial" w:hAnsi="Arial" w:cs="Arial" w:hint="eastAsia"/>
                <w:sz w:val="18"/>
                <w:szCs w:val="18"/>
                <w:highlight w:val="lightGray"/>
                <w:lang w:val="en-US"/>
              </w:rPr>
              <w:t>≤</w:t>
            </w:r>
            <w:r w:rsidRPr="00AC65DD">
              <w:rPr>
                <w:rFonts w:ascii="Arial" w:hAnsi="Arial" w:cs="Arial"/>
                <w:sz w:val="18"/>
                <w:szCs w:val="18"/>
                <w:highlight w:val="lightGray"/>
                <w:lang w:val="en-US"/>
              </w:rPr>
              <w:t xml:space="preserve"> </w:t>
            </w:r>
            <w:r w:rsidRPr="00AC65DD">
              <w:rPr>
                <w:rFonts w:ascii="Arial" w:hAnsi="Arial" w:cs="Arial"/>
                <w:sz w:val="18"/>
                <w:szCs w:val="18"/>
                <w:highlight w:val="lightGray"/>
              </w:rPr>
              <w:t>L1_SINR1 +δ</w:t>
            </w:r>
          </w:p>
        </w:tc>
      </w:tr>
      <w:tr w:rsidR="00AC65DD" w:rsidRPr="00055E84" w:rsidTr="00826DAA">
        <w:tc>
          <w:tcPr>
            <w:tcW w:w="9629" w:type="dxa"/>
            <w:gridSpan w:val="2"/>
            <w:tcBorders>
              <w:top w:val="single" w:sz="4" w:space="0" w:color="auto"/>
              <w:left w:val="single" w:sz="4" w:space="0" w:color="auto"/>
              <w:bottom w:val="single" w:sz="4" w:space="0" w:color="auto"/>
              <w:right w:val="single" w:sz="4" w:space="0" w:color="auto"/>
            </w:tcBorders>
            <w:hideMark/>
          </w:tcPr>
          <w:p w:rsidR="00AC65DD" w:rsidRPr="00AC65DD" w:rsidRDefault="00AC65DD" w:rsidP="00826DAA">
            <w:pPr>
              <w:pStyle w:val="TAN"/>
              <w:rPr>
                <w:highlight w:val="lightGray"/>
                <w:lang w:val="en-US"/>
              </w:rPr>
            </w:pPr>
            <w:r w:rsidRPr="00AC65DD">
              <w:rPr>
                <w:highlight w:val="lightGray"/>
              </w:rPr>
              <w:t>Note 1:</w:t>
            </w:r>
            <w:r w:rsidRPr="00AC65DD">
              <w:rPr>
                <w:highlight w:val="lightGray"/>
                <w:lang w:val="en-US"/>
              </w:rPr>
              <w:tab/>
            </w:r>
            <w:r w:rsidRPr="00AC65DD">
              <w:rPr>
                <w:highlight w:val="lightGray"/>
              </w:rPr>
              <w:t xml:space="preserve">L1_SINRn is </w:t>
            </w:r>
            <w:proofErr w:type="gramStart"/>
            <w:r w:rsidRPr="00AC65DD">
              <w:rPr>
                <w:highlight w:val="lightGray"/>
              </w:rPr>
              <w:t xml:space="preserve">the </w:t>
            </w:r>
            <w:r w:rsidRPr="00AC65DD">
              <w:rPr>
                <w:highlight w:val="lightGray"/>
                <w:lang w:val="en-US"/>
              </w:rPr>
              <w:t xml:space="preserve"> equivalent</w:t>
            </w:r>
            <w:proofErr w:type="gramEnd"/>
            <w:r w:rsidRPr="00AC65DD">
              <w:rPr>
                <w:highlight w:val="lightGray"/>
                <w:lang w:val="en-US"/>
              </w:rPr>
              <w:t xml:space="preserve"> SINR received by an antenna with 0dBi gain at the </w:t>
            </w:r>
            <w:proofErr w:type="spellStart"/>
            <w:r w:rsidRPr="00AC65DD">
              <w:rPr>
                <w:highlight w:val="lightGray"/>
                <w:lang w:val="en-US"/>
              </w:rPr>
              <w:t>centre</w:t>
            </w:r>
            <w:proofErr w:type="spellEnd"/>
            <w:r w:rsidRPr="00AC65DD">
              <w:rPr>
                <w:highlight w:val="lightGray"/>
                <w:lang w:val="en-US"/>
              </w:rPr>
              <w:t xml:space="preserve"> of the quiet zone configured in the test for the </w:t>
            </w:r>
            <w:proofErr w:type="spellStart"/>
            <w:r w:rsidRPr="00AC65DD">
              <w:rPr>
                <w:highlight w:val="lightGray"/>
                <w:lang w:val="en-US"/>
              </w:rPr>
              <w:t>SSB#n+CSI-IM#n</w:t>
            </w:r>
            <w:proofErr w:type="spellEnd"/>
            <w:r w:rsidRPr="00AC65DD">
              <w:rPr>
                <w:highlight w:val="lightGray"/>
                <w:lang w:val="en-US"/>
              </w:rPr>
              <w:t xml:space="preserve"> under consideration</w:t>
            </w:r>
          </w:p>
          <w:p w:rsidR="00AC65DD" w:rsidRPr="00055E84" w:rsidRDefault="00AC65DD" w:rsidP="00826DAA">
            <w:pPr>
              <w:pStyle w:val="TAN"/>
              <w:rPr>
                <w:lang w:val="en-US"/>
              </w:rPr>
            </w:pPr>
            <w:r w:rsidRPr="00AC65DD">
              <w:rPr>
                <w:highlight w:val="lightGray"/>
              </w:rPr>
              <w:t>Note 2:</w:t>
            </w:r>
            <w:r w:rsidRPr="00AC65DD">
              <w:rPr>
                <w:highlight w:val="lightGray"/>
                <w:lang w:val="en-US"/>
              </w:rPr>
              <w:tab/>
            </w:r>
            <w:r w:rsidRPr="00AC65DD">
              <w:rPr>
                <w:highlight w:val="lightGray"/>
              </w:rPr>
              <w:t>δ is the SINR absolute accuracy requirement from Table 10.1.28.2.1-2, selected according to the Io used in the test</w:t>
            </w:r>
          </w:p>
        </w:tc>
      </w:tr>
    </w:tbl>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DC3C9B">
        <w:rPr>
          <w:rFonts w:ascii="Arial" w:eastAsia="SimSun" w:hAnsi="Arial"/>
        </w:rPr>
        <w:t>one cell with two SSBs configured</w:t>
      </w:r>
      <w:r w:rsidRPr="00515C58">
        <w:rPr>
          <w:rFonts w:ascii="Arial" w:eastAsia="SimSun" w:hAnsi="Arial"/>
        </w:rPr>
        <w:t>.</w:t>
      </w:r>
      <w:r w:rsidR="00184194" w:rsidRPr="00515C58">
        <w:rPr>
          <w:rFonts w:ascii="Arial" w:eastAsia="SimSun" w:hAnsi="Arial"/>
        </w:rPr>
        <w:t xml:space="preserve"> </w:t>
      </w:r>
      <w:r w:rsidR="006D59CE">
        <w:rPr>
          <w:rFonts w:ascii="Arial" w:eastAsia="SimSun" w:hAnsi="Arial"/>
        </w:rPr>
        <w:t xml:space="preserve">Subtest </w:t>
      </w:r>
      <w:r w:rsidR="00BE59A1" w:rsidRPr="00515C58">
        <w:rPr>
          <w:rFonts w:ascii="Arial" w:eastAsia="SimSun" w:hAnsi="Arial"/>
        </w:rPr>
        <w:t xml:space="preserve">1 has </w:t>
      </w:r>
      <w:r w:rsidR="00DC3C9B">
        <w:rPr>
          <w:rFonts w:ascii="Arial" w:eastAsia="SimSun" w:hAnsi="Arial"/>
        </w:rPr>
        <w:t>SSB#0</w:t>
      </w:r>
      <w:r w:rsidR="00BE59A1" w:rsidRPr="00515C58">
        <w:rPr>
          <w:rFonts w:ascii="Arial" w:eastAsia="SimSun" w:hAnsi="Arial"/>
        </w:rPr>
        <w:t xml:space="preserve"> </w:t>
      </w:r>
      <w:r w:rsidR="006D59CE">
        <w:rPr>
          <w:rFonts w:ascii="Arial" w:eastAsia="SimSun" w:hAnsi="Arial"/>
        </w:rPr>
        <w:t>at high power</w:t>
      </w:r>
      <w:r w:rsidR="00DC3C9B">
        <w:rPr>
          <w:rFonts w:ascii="Arial" w:eastAsia="SimSun" w:hAnsi="Arial"/>
        </w:rPr>
        <w:t xml:space="preserve"> and SSB#1 at lower power</w:t>
      </w:r>
      <w:r w:rsidR="006D59CE">
        <w:rPr>
          <w:rFonts w:ascii="Arial" w:eastAsia="SimSun" w:hAnsi="Arial"/>
        </w:rPr>
        <w:t xml:space="preserve">, </w:t>
      </w:r>
      <w:r w:rsidR="00DC3C9B">
        <w:rPr>
          <w:rFonts w:ascii="Arial" w:eastAsia="SimSun" w:hAnsi="Arial"/>
        </w:rPr>
        <w:t>and gets close to the maximum Io</w:t>
      </w:r>
      <w:r w:rsidR="006D59CE">
        <w:rPr>
          <w:rFonts w:ascii="Arial" w:eastAsia="SimSun" w:hAnsi="Arial"/>
        </w:rPr>
        <w:t xml:space="preserve"> and</w:t>
      </w:r>
      <w:r w:rsidR="006D59CE" w:rsidRPr="006D59CE">
        <w:rPr>
          <w:rFonts w:ascii="Arial" w:eastAsia="SimSun" w:hAnsi="Arial"/>
        </w:rPr>
        <w:t xml:space="preserve"> </w:t>
      </w:r>
      <w:r w:rsidR="006D59CE" w:rsidRPr="006D59CE">
        <w:rPr>
          <w:rFonts w:ascii="Arial" w:eastAsia="SimSun" w:hAnsi="Arial"/>
          <w:bCs/>
          <w:lang w:val="en-US"/>
        </w:rPr>
        <w:t xml:space="preserve">using </w:t>
      </w:r>
      <w:proofErr w:type="spellStart"/>
      <w:r w:rsidR="006D59CE" w:rsidRPr="006D59CE">
        <w:rPr>
          <w:rFonts w:ascii="Arial" w:eastAsia="SimSun" w:hAnsi="Arial"/>
          <w:bCs/>
          <w:lang w:val="en-US"/>
        </w:rPr>
        <w:t>Noc</w:t>
      </w:r>
      <w:proofErr w:type="spellEnd"/>
      <w:r w:rsidR="006D59CE" w:rsidRPr="006D59CE">
        <w:rPr>
          <w:rFonts w:ascii="Arial" w:eastAsia="SimSun" w:hAnsi="Arial"/>
          <w:bCs/>
          <w:lang w:val="en-US"/>
        </w:rPr>
        <w:t xml:space="preserve"> and Es to </w:t>
      </w:r>
      <w:r w:rsidR="006D59CE" w:rsidRPr="006D59CE">
        <w:rPr>
          <w:rFonts w:ascii="Arial" w:eastAsia="SimSun" w:hAnsi="Arial"/>
        </w:rPr>
        <w:t>give controlled Es/</w:t>
      </w:r>
      <w:proofErr w:type="spellStart"/>
      <w:r w:rsidR="006D59CE" w:rsidRPr="006D59CE">
        <w:rPr>
          <w:rFonts w:ascii="Arial" w:eastAsia="SimSun" w:hAnsi="Arial"/>
        </w:rPr>
        <w:t>Iot</w:t>
      </w:r>
      <w:proofErr w:type="spellEnd"/>
      <w:r w:rsidR="00BE59A1" w:rsidRPr="00515C58">
        <w:rPr>
          <w:rFonts w:ascii="Arial" w:eastAsia="SimSun" w:hAnsi="Arial"/>
        </w:rPr>
        <w:t>.</w:t>
      </w:r>
    </w:p>
    <w:p w:rsidR="002332CD" w:rsidRDefault="002332CD" w:rsidP="00B06D78">
      <w:pPr>
        <w:autoSpaceDE w:val="0"/>
        <w:autoSpaceDN w:val="0"/>
        <w:adjustRightInd w:val="0"/>
        <w:jc w:val="both"/>
        <w:rPr>
          <w:rFonts w:ascii="Arial" w:eastAsia="SimSun" w:hAnsi="Arial"/>
        </w:rPr>
      </w:pPr>
      <w:r w:rsidRPr="002332CD">
        <w:rPr>
          <w:rFonts w:ascii="Arial" w:eastAsia="SimSun" w:hAnsi="Arial"/>
        </w:rPr>
        <w:t>After 640ms from the beginning of the test, the L1-SINR measurement accuracy for SSB#0+CSI-IM#0 and SSB#1+CSI-IM#1 of Cell 1 shall fulfil the requirements</w:t>
      </w:r>
      <w:r w:rsidR="00B65294">
        <w:rPr>
          <w:rFonts w:ascii="Arial" w:eastAsia="SimSun" w:hAnsi="Arial"/>
        </w:rPr>
        <w:t xml:space="preserve"> under these conditions.</w:t>
      </w:r>
    </w:p>
    <w:p w:rsidR="002A234B" w:rsidRPr="002A234B" w:rsidRDefault="002A234B" w:rsidP="002A234B">
      <w:pPr>
        <w:autoSpaceDE w:val="0"/>
        <w:autoSpaceDN w:val="0"/>
        <w:adjustRightInd w:val="0"/>
        <w:jc w:val="both"/>
        <w:rPr>
          <w:rFonts w:ascii="Arial" w:eastAsia="SimSun" w:hAnsi="Arial"/>
        </w:rPr>
      </w:pP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A.7.7.</w:t>
      </w:r>
      <w:r w:rsidR="00B329D6">
        <w:rPr>
          <w:rFonts w:ascii="Arial" w:eastAsia="SimSun" w:hAnsi="Arial"/>
        </w:rPr>
        <w:t>6</w:t>
      </w:r>
      <w:r w:rsidR="00DC3C9B">
        <w:rPr>
          <w:rFonts w:ascii="Arial" w:eastAsia="SimSun" w:hAnsi="Arial"/>
        </w:rPr>
        <w:t>.</w:t>
      </w:r>
      <w:r w:rsidR="00B329D6">
        <w:rPr>
          <w:rFonts w:ascii="Arial" w:eastAsia="SimSun" w:hAnsi="Arial"/>
        </w:rPr>
        <w:t>2</w:t>
      </w:r>
      <w:r w:rsidR="007648F3">
        <w:rPr>
          <w:rFonts w:ascii="Arial" w:eastAsia="SimSun" w:hAnsi="Arial"/>
        </w:rPr>
        <w:t>.</w:t>
      </w:r>
      <w:r w:rsidR="00B329D6">
        <w:rPr>
          <w:rFonts w:ascii="Arial" w:eastAsia="SimSun" w:hAnsi="Arial"/>
        </w:rPr>
        <w:t>1</w:t>
      </w:r>
      <w:r w:rsidR="007648F3">
        <w:rPr>
          <w:rFonts w:ascii="Arial" w:eastAsia="SimSun" w:hAnsi="Arial"/>
        </w:rPr>
        <w:t>-1</w:t>
      </w:r>
      <w:r w:rsidR="00B329D6">
        <w:rPr>
          <w:rFonts w:ascii="Arial" w:eastAsia="SimSun" w:hAnsi="Arial"/>
        </w:rPr>
        <w:t>, A7.7.6.2.2-1</w:t>
      </w:r>
      <w:r w:rsidR="007648F3">
        <w:rPr>
          <w:rFonts w:ascii="Arial" w:eastAsia="SimSun" w:hAnsi="Arial"/>
        </w:rPr>
        <w:t xml:space="preserve"> and </w:t>
      </w:r>
      <w:r w:rsidR="00B329D6">
        <w:rPr>
          <w:rFonts w:ascii="Arial" w:eastAsia="SimSun" w:hAnsi="Arial"/>
        </w:rPr>
        <w:t>A7.7.6.2.2-2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rsidR="00013A51"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DC3C9B">
        <w:rPr>
          <w:rFonts w:ascii="Arial" w:hAnsi="Arial"/>
        </w:rPr>
        <w:t>1</w:t>
      </w:r>
      <w:r w:rsidR="00013A51" w:rsidRPr="00BD69A5">
        <w:rPr>
          <w:rFonts w:ascii="Arial" w:hAnsi="Arial"/>
        </w:rPr>
        <w:t xml:space="preserve"> cell</w:t>
      </w:r>
      <w:r w:rsidR="00DC3C9B">
        <w:rPr>
          <w:rFonts w:ascii="Arial" w:hAnsi="Arial"/>
        </w:rPr>
        <w:t xml:space="preserve"> </w:t>
      </w:r>
      <w:r w:rsidR="00013A51" w:rsidRPr="00BD69A5">
        <w:rPr>
          <w:rFonts w:ascii="Arial" w:hAnsi="Arial"/>
        </w:rPr>
        <w:t>with AWGN</w:t>
      </w:r>
      <w:r w:rsidR="00DC3C9B">
        <w:rPr>
          <w:rFonts w:ascii="Arial" w:hAnsi="Arial"/>
        </w:rPr>
        <w:t xml:space="preserve"> for subtest 1 and without AWGN for subtest 2</w:t>
      </w:r>
      <w:r w:rsidR="00013A51" w:rsidRPr="00BD69A5">
        <w:rPr>
          <w:rFonts w:ascii="Arial" w:hAnsi="Arial"/>
        </w:rPr>
        <w:t>. We propose to control the following parameters:</w:t>
      </w:r>
    </w:p>
    <w:p w:rsidR="00DC3C9B" w:rsidRPr="00BD69A5" w:rsidRDefault="00DC3C9B" w:rsidP="00013A51">
      <w:pPr>
        <w:spacing w:after="120"/>
        <w:jc w:val="both"/>
        <w:rPr>
          <w:rFonts w:ascii="Arial" w:hAnsi="Arial"/>
        </w:rPr>
      </w:pPr>
      <w:r>
        <w:rPr>
          <w:rFonts w:ascii="Arial" w:hAnsi="Arial"/>
        </w:rPr>
        <w:t>Test 1:</w:t>
      </w:r>
    </w:p>
    <w:p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Pr="00E65545">
        <w:rPr>
          <w:rFonts w:ascii="Arial" w:hAnsi="Arial" w:cs="Arial"/>
        </w:rPr>
        <w:t xml:space="preserve">averaged over </w:t>
      </w:r>
      <w:proofErr w:type="spellStart"/>
      <w:r w:rsidRPr="00E65545">
        <w:rPr>
          <w:rFonts w:ascii="Arial" w:hAnsi="Arial" w:cs="Arial"/>
        </w:rPr>
        <w:t>BW</w:t>
      </w:r>
      <w:r w:rsidRPr="00E65545">
        <w:rPr>
          <w:rFonts w:ascii="Arial" w:hAnsi="Arial" w:cs="Arial"/>
          <w:vertAlign w:val="subscript"/>
        </w:rPr>
        <w:t>Config</w:t>
      </w:r>
      <w:proofErr w:type="spellEnd"/>
      <w:r w:rsidRPr="00E65545">
        <w:rPr>
          <w:rFonts w:ascii="Arial" w:hAnsi="Arial"/>
        </w:rPr>
        <w:t xml:space="preserve"> </w:t>
      </w:r>
      <w:r w:rsidRPr="00E65545">
        <w:rPr>
          <w:rFonts w:ascii="Arial" w:hAnsi="Arial" w:hint="eastAsia"/>
        </w:rPr>
        <w:t xml:space="preserve">uncertainty: </w:t>
      </w:r>
      <w:r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C237E4" w:rsidRPr="00E65545" w:rsidRDefault="00E50A08" w:rsidP="00DC3C9B">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1, N</w:t>
      </w:r>
      <w:r w:rsidRPr="00E65545">
        <w:rPr>
          <w:rFonts w:ascii="Arial" w:hAnsi="Arial"/>
          <w:vertAlign w:val="subscript"/>
        </w:rPr>
        <w:t>oc1</w:t>
      </w:r>
      <w:r w:rsidRPr="00E65545">
        <w:rPr>
          <w:rFonts w:ascii="Arial" w:hAnsi="Arial" w:hint="eastAsia"/>
          <w:vertAlign w:val="subscript"/>
        </w:rPr>
        <w:t xml:space="preserve"> </w:t>
      </w:r>
      <w:r w:rsidR="00C237E4" w:rsidRPr="00E65545">
        <w:rPr>
          <w:rFonts w:ascii="Arial" w:hAnsi="Arial" w:cs="Arial"/>
        </w:rPr>
        <w:t>for PRBs #RB</w:t>
      </w:r>
      <w:r w:rsidR="00C237E4" w:rsidRPr="00E65545">
        <w:rPr>
          <w:rFonts w:ascii="Arial" w:hAnsi="Arial" w:cs="Arial"/>
          <w:vertAlign w:val="subscript"/>
        </w:rPr>
        <w:t>J</w:t>
      </w:r>
      <w:r w:rsidR="00C237E4" w:rsidRPr="00E65545">
        <w:rPr>
          <w:rFonts w:ascii="Arial" w:hAnsi="Arial" w:cs="Arial"/>
        </w:rPr>
        <w:t>-RB</w:t>
      </w:r>
      <w:r w:rsidR="00C237E4" w:rsidRPr="00E65545">
        <w:rPr>
          <w:rFonts w:ascii="Arial" w:hAnsi="Arial" w:cs="Arial"/>
          <w:vertAlign w:val="subscript"/>
        </w:rPr>
        <w:t>J+19</w:t>
      </w:r>
      <w:r w:rsidR="00C237E4" w:rsidRPr="00E65545">
        <w:rPr>
          <w:rFonts w:ascii="Arial" w:hAnsi="Arial"/>
        </w:rPr>
        <w:t xml:space="preserve"> </w:t>
      </w:r>
      <w:r w:rsidR="00C237E4" w:rsidRPr="00E65545">
        <w:rPr>
          <w:rFonts w:ascii="Arial" w:hAnsi="Arial" w:hint="eastAsia"/>
        </w:rPr>
        <w:t>uncertainty</w:t>
      </w:r>
      <w:r w:rsidRPr="00E65545">
        <w:rPr>
          <w:rFonts w:ascii="Arial" w:hAnsi="Arial" w:hint="eastAsia"/>
        </w:rPr>
        <w:t xml:space="preserve">: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B65294" w:rsidRDefault="00B65294" w:rsidP="00B65294">
      <w:pPr>
        <w:numPr>
          <w:ilvl w:val="0"/>
          <w:numId w:val="7"/>
        </w:numPr>
        <w:autoSpaceDE w:val="0"/>
        <w:autoSpaceDN w:val="0"/>
        <w:adjustRightInd w:val="0"/>
        <w:spacing w:after="60"/>
        <w:jc w:val="both"/>
        <w:rPr>
          <w:rFonts w:ascii="Arial" w:hAnsi="Arial" w:cs="Arial"/>
        </w:rPr>
      </w:pPr>
      <w:bookmarkStart w:id="25" w:name="_Hlk70943516"/>
      <w:r>
        <w:rPr>
          <w:rFonts w:ascii="Arial" w:hAnsi="Arial" w:cs="Arial"/>
        </w:rPr>
        <w:t>Ratio of signal / AWGN for SSB#0, Ês</w:t>
      </w:r>
      <w:r>
        <w:rPr>
          <w:rFonts w:ascii="Arial" w:hAnsi="Arial" w:cs="Arial"/>
          <w:vertAlign w:val="subscript"/>
        </w:rPr>
        <w:t>0</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rsidR="00B65294" w:rsidRDefault="00B65294" w:rsidP="00B65294">
      <w:pPr>
        <w:numPr>
          <w:ilvl w:val="0"/>
          <w:numId w:val="7"/>
        </w:numPr>
        <w:overflowPunct w:val="0"/>
        <w:autoSpaceDE w:val="0"/>
        <w:autoSpaceDN w:val="0"/>
        <w:adjustRightInd w:val="0"/>
        <w:spacing w:after="60"/>
        <w:jc w:val="both"/>
        <w:textAlignment w:val="baseline"/>
        <w:rPr>
          <w:rFonts w:ascii="Arial" w:hAnsi="Arial" w:cs="Arial"/>
        </w:rPr>
      </w:pPr>
      <w:r>
        <w:rPr>
          <w:rFonts w:ascii="Arial" w:hAnsi="Arial" w:cs="Arial"/>
        </w:rPr>
        <w:t>Ratio of signal / AWGN, for SSB#0, Ês</w:t>
      </w:r>
      <w:r>
        <w:rPr>
          <w:rFonts w:ascii="Arial" w:hAnsi="Arial" w:cs="Arial"/>
          <w:vertAlign w:val="subscript"/>
        </w:rPr>
        <w:t>0</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J</w:t>
      </w:r>
      <w:r>
        <w:rPr>
          <w:rFonts w:ascii="Arial" w:hAnsi="Arial" w:cs="Arial"/>
        </w:rPr>
        <w:t>-RB</w:t>
      </w:r>
      <w:r>
        <w:rPr>
          <w:rFonts w:ascii="Arial" w:hAnsi="Arial" w:cs="Arial"/>
          <w:vertAlign w:val="subscript"/>
        </w:rPr>
        <w:t>J+19</w:t>
      </w:r>
    </w:p>
    <w:p w:rsidR="00B65294" w:rsidRDefault="00B65294" w:rsidP="00B65294">
      <w:pPr>
        <w:numPr>
          <w:ilvl w:val="0"/>
          <w:numId w:val="7"/>
        </w:numPr>
        <w:autoSpaceDE w:val="0"/>
        <w:autoSpaceDN w:val="0"/>
        <w:adjustRightInd w:val="0"/>
        <w:spacing w:after="60"/>
        <w:jc w:val="both"/>
        <w:rPr>
          <w:rFonts w:ascii="Arial" w:hAnsi="Arial" w:cs="Arial"/>
        </w:rPr>
      </w:pPr>
      <w:r>
        <w:rPr>
          <w:rFonts w:ascii="Arial" w:hAnsi="Arial" w:cs="Arial"/>
        </w:rPr>
        <w:lastRenderedPageBreak/>
        <w:t>Ratio of signal / AWGN for SSB#1, Ês</w:t>
      </w:r>
      <w:r>
        <w:rPr>
          <w:rFonts w:ascii="Arial" w:hAnsi="Arial" w:cs="Arial"/>
          <w:vertAlign w:val="subscript"/>
        </w:rPr>
        <w:t>1</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noProof/>
          <w:lang w:eastAsia="sv-SE"/>
        </w:rPr>
        <w:t>±</w:t>
      </w:r>
      <w:r>
        <w:rPr>
          <w:rFonts w:ascii="Arial" w:hAnsi="Arial" w:cs="Arial"/>
          <w:noProof/>
        </w:rPr>
        <w:t xml:space="preserve">0.3 dB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rsidR="00B65294" w:rsidRDefault="00B65294" w:rsidP="00B65294">
      <w:pPr>
        <w:numPr>
          <w:ilvl w:val="0"/>
          <w:numId w:val="7"/>
        </w:numPr>
        <w:overflowPunct w:val="0"/>
        <w:autoSpaceDE w:val="0"/>
        <w:autoSpaceDN w:val="0"/>
        <w:adjustRightInd w:val="0"/>
        <w:spacing w:after="60"/>
        <w:jc w:val="both"/>
        <w:textAlignment w:val="baseline"/>
        <w:rPr>
          <w:rFonts w:ascii="Arial" w:hAnsi="Arial" w:cs="Arial"/>
        </w:rPr>
      </w:pPr>
      <w:r>
        <w:rPr>
          <w:rFonts w:ascii="Arial" w:hAnsi="Arial" w:cs="Arial"/>
        </w:rPr>
        <w:t>Ratio of signal / AWGN, for SSB#1, Ês</w:t>
      </w:r>
      <w:r>
        <w:rPr>
          <w:rFonts w:ascii="Arial" w:hAnsi="Arial" w:cs="Arial"/>
          <w:vertAlign w:val="subscript"/>
        </w:rPr>
        <w:t>1</w:t>
      </w:r>
      <w:r>
        <w:rPr>
          <w:rFonts w:ascii="Arial" w:hAnsi="Arial" w:cs="Arial"/>
        </w:rPr>
        <w:t xml:space="preserve"> / </w:t>
      </w:r>
      <w:proofErr w:type="spellStart"/>
      <w:r>
        <w:rPr>
          <w:rFonts w:ascii="Arial" w:hAnsi="Arial" w:cs="Arial"/>
        </w:rPr>
        <w:t>N</w:t>
      </w:r>
      <w:r>
        <w:rPr>
          <w:rFonts w:ascii="Arial" w:hAnsi="Arial" w:cs="Arial"/>
          <w:vertAlign w:val="subscript"/>
        </w:rPr>
        <w:t>oc</w:t>
      </w:r>
      <w:proofErr w:type="spellEnd"/>
      <w:r>
        <w:rPr>
          <w:rFonts w:ascii="Arial" w:hAnsi="Arial" w:cs="Arial"/>
          <w:vertAlign w:val="subscript"/>
          <w:lang w:eastAsia="zh-CN"/>
        </w:rPr>
        <w:t xml:space="preserve"> </w:t>
      </w:r>
      <w:r>
        <w:rPr>
          <w:rFonts w:ascii="Arial" w:hAnsi="Arial" w:cs="Arial"/>
          <w:lang w:eastAsia="sv-SE"/>
        </w:rPr>
        <w:t>±</w:t>
      </w:r>
      <w:r>
        <w:rPr>
          <w:rFonts w:ascii="Arial" w:hAnsi="Arial" w:cs="Arial"/>
        </w:rPr>
        <w:t>0.3 dB for PRBs #RB</w:t>
      </w:r>
      <w:r>
        <w:rPr>
          <w:rFonts w:ascii="Arial" w:hAnsi="Arial" w:cs="Arial"/>
          <w:vertAlign w:val="subscript"/>
        </w:rPr>
        <w:t>J</w:t>
      </w:r>
      <w:r>
        <w:rPr>
          <w:rFonts w:ascii="Arial" w:hAnsi="Arial" w:cs="Arial"/>
        </w:rPr>
        <w:t>-RB</w:t>
      </w:r>
      <w:r>
        <w:rPr>
          <w:rFonts w:ascii="Arial" w:hAnsi="Arial" w:cs="Arial"/>
          <w:vertAlign w:val="subscript"/>
        </w:rPr>
        <w:t>J+19</w:t>
      </w:r>
    </w:p>
    <w:p w:rsidR="00DC3C9B" w:rsidRDefault="00DC3C9B" w:rsidP="00DC3C9B">
      <w:pPr>
        <w:autoSpaceDE w:val="0"/>
        <w:autoSpaceDN w:val="0"/>
        <w:adjustRightInd w:val="0"/>
        <w:spacing w:after="60"/>
        <w:jc w:val="both"/>
        <w:rPr>
          <w:rFonts w:ascii="Arial" w:hAnsi="Arial"/>
        </w:rPr>
      </w:pPr>
    </w:p>
    <w:p w:rsidR="00DC3C9B" w:rsidRDefault="00DC3C9B" w:rsidP="00DC3C9B">
      <w:pPr>
        <w:autoSpaceDE w:val="0"/>
        <w:autoSpaceDN w:val="0"/>
        <w:adjustRightInd w:val="0"/>
        <w:spacing w:after="60"/>
        <w:jc w:val="both"/>
        <w:rPr>
          <w:rFonts w:ascii="Arial" w:hAnsi="Arial"/>
        </w:rPr>
      </w:pPr>
      <w:r>
        <w:rPr>
          <w:rFonts w:ascii="Arial" w:hAnsi="Arial"/>
        </w:rPr>
        <w:t xml:space="preserve">*These values are applicable for </w:t>
      </w:r>
      <w:bookmarkStart w:id="26" w:name="_Hlk70943666"/>
      <w:r>
        <w:rPr>
          <w:rFonts w:ascii="Arial" w:hAnsi="Arial"/>
        </w:rPr>
        <w:t>frequencies &lt;= 40.8 GHz.</w:t>
      </w:r>
      <w:bookmarkEnd w:id="26"/>
    </w:p>
    <w:p w:rsidR="00DC3C9B" w:rsidRDefault="00DC3C9B" w:rsidP="00DC3C9B">
      <w:pPr>
        <w:autoSpaceDE w:val="0"/>
        <w:autoSpaceDN w:val="0"/>
        <w:adjustRightInd w:val="0"/>
        <w:spacing w:after="60"/>
        <w:jc w:val="both"/>
        <w:rPr>
          <w:rFonts w:ascii="Arial" w:hAnsi="Arial"/>
        </w:rPr>
      </w:pPr>
    </w:p>
    <w:bookmarkEnd w:id="25"/>
    <w:p w:rsidR="00AB41B0" w:rsidRDefault="00AB41B0" w:rsidP="00AB41B0">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Pr>
          <w:rFonts w:ascii="Arial" w:hAnsi="Arial"/>
        </w:rPr>
        <w:t xml:space="preserve"> for 120kHz SCS</w:t>
      </w:r>
      <w:r w:rsidRPr="00EE43D2">
        <w:rPr>
          <w:rFonts w:ascii="Arial" w:hAnsi="Arial"/>
          <w:vertAlign w:val="subscript"/>
        </w:rPr>
        <w:t>SSB</w:t>
      </w:r>
      <w:r>
        <w:rPr>
          <w:rFonts w:ascii="Arial" w:hAnsi="Arial"/>
        </w:rPr>
        <w:t>, or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sidRPr="00EE43D2">
        <w:rPr>
          <w:rFonts w:ascii="Arial" w:hAnsi="Arial"/>
          <w:noProof/>
          <w:vertAlign w:val="subscript"/>
        </w:rPr>
        <w:t>J+39</w:t>
      </w:r>
      <w:r>
        <w:rPr>
          <w:rFonts w:ascii="Arial" w:hAnsi="Arial"/>
        </w:rPr>
        <w:t xml:space="preserve"> for 240kHz SCS</w:t>
      </w:r>
      <w:r w:rsidRPr="00EE43D2">
        <w:rPr>
          <w:rFonts w:ascii="Arial" w:hAnsi="Arial"/>
          <w:vertAlign w:val="subscript"/>
        </w:rPr>
        <w:t>SSB</w:t>
      </w:r>
      <w:r>
        <w:rPr>
          <w:rFonts w:ascii="Arial" w:hAnsi="Arial"/>
        </w:rPr>
        <w:t>. In addition, this test has separate constraints on the overall power in the configured bandwidth Io.</w:t>
      </w:r>
    </w:p>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F81B75">
        <w:rPr>
          <w:rFonts w:ascii="Arial" w:hAnsi="Arial"/>
        </w:rPr>
        <w:t>L1</w:t>
      </w:r>
      <w:r w:rsidRPr="00C55795">
        <w:rPr>
          <w:rFonts w:ascii="Arial" w:hAnsi="Arial"/>
        </w:rPr>
        <w:t>-</w:t>
      </w:r>
      <w:r w:rsidR="00B65294">
        <w:rPr>
          <w:rFonts w:ascii="Arial" w:hAnsi="Arial"/>
        </w:rPr>
        <w:t>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F81B75">
        <w:rPr>
          <w:rFonts w:ascii="Arial" w:hAnsi="Arial"/>
        </w:rPr>
        <w:t>L1</w:t>
      </w:r>
      <w:r w:rsidRPr="00C55795">
        <w:rPr>
          <w:rFonts w:ascii="Arial" w:hAnsi="Arial"/>
        </w:rPr>
        <w:t>-</w:t>
      </w:r>
      <w:r w:rsidR="00B65294">
        <w:rPr>
          <w:rFonts w:ascii="Arial" w:hAnsi="Arial"/>
        </w:rPr>
        <w:t>SINR</w:t>
      </w:r>
      <w:r w:rsidRPr="00C55795">
        <w:rPr>
          <w:rFonts w:ascii="Arial" w:hAnsi="Arial"/>
        </w:rPr>
        <w:t xml:space="preserve">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rsidR="00DC3C9B" w:rsidRPr="00DC3C9B" w:rsidRDefault="00DC3C9B" w:rsidP="00DC3C9B">
      <w:pPr>
        <w:keepNext/>
        <w:keepLines/>
        <w:overflowPunct w:val="0"/>
        <w:autoSpaceDE w:val="0"/>
        <w:autoSpaceDN w:val="0"/>
        <w:adjustRightInd w:val="0"/>
        <w:spacing w:before="120"/>
        <w:ind w:left="1418" w:hanging="1418"/>
        <w:textAlignment w:val="baseline"/>
        <w:outlineLvl w:val="3"/>
        <w:rPr>
          <w:highlight w:val="lightGray"/>
          <w:lang w:val="en-US"/>
        </w:rPr>
      </w:pPr>
      <w:r w:rsidRPr="00DC3C9B">
        <w:rPr>
          <w:rFonts w:ascii="Arial" w:hAnsi="Arial"/>
          <w:sz w:val="24"/>
          <w:highlight w:val="lightGray"/>
          <w:lang w:val="en-US"/>
        </w:rPr>
        <w:t>10.1.2</w:t>
      </w:r>
      <w:r w:rsidR="00E34F47">
        <w:rPr>
          <w:rFonts w:ascii="Arial" w:hAnsi="Arial"/>
          <w:sz w:val="24"/>
          <w:highlight w:val="lightGray"/>
          <w:lang w:val="en-US"/>
        </w:rPr>
        <w:t>8</w:t>
      </w:r>
      <w:r w:rsidRPr="00DC3C9B">
        <w:rPr>
          <w:rFonts w:ascii="Arial" w:hAnsi="Arial"/>
          <w:sz w:val="24"/>
          <w:highlight w:val="lightGray"/>
          <w:lang w:val="en-US"/>
        </w:rPr>
        <w:t>.</w:t>
      </w:r>
      <w:r w:rsidR="00E34F47">
        <w:rPr>
          <w:rFonts w:ascii="Arial" w:hAnsi="Arial"/>
          <w:sz w:val="24"/>
          <w:highlight w:val="lightGray"/>
          <w:lang w:val="en-US"/>
        </w:rPr>
        <w:t>2</w:t>
      </w:r>
      <w:r w:rsidRPr="00DC3C9B">
        <w:rPr>
          <w:rFonts w:ascii="Arial" w:hAnsi="Arial"/>
          <w:sz w:val="24"/>
          <w:highlight w:val="lightGray"/>
          <w:lang w:val="en-US"/>
        </w:rPr>
        <w:tab/>
      </w:r>
      <w:r w:rsidR="00E34F47" w:rsidRPr="00E34F47">
        <w:rPr>
          <w:rFonts w:ascii="Arial" w:hAnsi="Arial"/>
          <w:sz w:val="24"/>
          <w:highlight w:val="lightGray"/>
          <w:lang w:val="en-US"/>
        </w:rPr>
        <w:t>L1-SINR accuracy requirements with SSB based CMR and dedicated IMR configured</w:t>
      </w:r>
    </w:p>
    <w:p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w:t>
      </w:r>
      <w:r w:rsidR="00E34F47">
        <w:rPr>
          <w:rFonts w:ascii="Arial" w:hAnsi="Arial"/>
          <w:sz w:val="22"/>
          <w:highlight w:val="lightGray"/>
        </w:rPr>
        <w:t>8</w:t>
      </w:r>
      <w:r w:rsidRPr="00DC3C9B">
        <w:rPr>
          <w:rFonts w:ascii="Arial" w:hAnsi="Arial"/>
          <w:sz w:val="22"/>
          <w:highlight w:val="lightGray"/>
        </w:rPr>
        <w:t>.</w:t>
      </w:r>
      <w:r w:rsidR="00E34F47">
        <w:rPr>
          <w:rFonts w:ascii="Arial" w:hAnsi="Arial"/>
          <w:sz w:val="22"/>
          <w:highlight w:val="lightGray"/>
        </w:rPr>
        <w:t>2</w:t>
      </w:r>
      <w:r w:rsidRPr="00DC3C9B">
        <w:rPr>
          <w:rFonts w:ascii="Arial" w:hAnsi="Arial"/>
          <w:sz w:val="22"/>
          <w:highlight w:val="lightGray"/>
        </w:rPr>
        <w:t>.1</w:t>
      </w:r>
      <w:r w:rsidRPr="00DC3C9B">
        <w:rPr>
          <w:rFonts w:ascii="Arial" w:hAnsi="Arial"/>
          <w:sz w:val="22"/>
          <w:highlight w:val="lightGray"/>
        </w:rPr>
        <w:tab/>
        <w:t>Absolute Accuracy</w:t>
      </w:r>
    </w:p>
    <w:p w:rsidR="00DC3C9B" w:rsidRPr="00DC3C9B" w:rsidRDefault="00E34F47" w:rsidP="00DC3C9B">
      <w:pPr>
        <w:rPr>
          <w:rFonts w:cs="v4.2.0"/>
          <w:i/>
          <w:highlight w:val="lightGray"/>
        </w:rPr>
      </w:pPr>
      <w:r w:rsidRPr="00E34F47">
        <w:rPr>
          <w:rFonts w:cs="v4.2.0"/>
          <w:highlight w:val="lightGray"/>
        </w:rPr>
        <w:t xml:space="preserve">Unless otherwise specified, the requirements for absolute accuracy of </w:t>
      </w:r>
      <w:r w:rsidRPr="00E34F47">
        <w:rPr>
          <w:rFonts w:cs="v4.2.0"/>
          <w:highlight w:val="lightGray"/>
          <w:lang w:eastAsia="zh-CN"/>
        </w:rPr>
        <w:t>SSB based L1-</w:t>
      </w:r>
      <w:r w:rsidRPr="00E34F47">
        <w:rPr>
          <w:rFonts w:cs="v4.2.0"/>
          <w:highlight w:val="lightGray"/>
        </w:rPr>
        <w:t>SINR in this clause apply to all SSBs configured as CMR and dedicated resources configured as IMR of the serving cell configured for L1-SINR measurement.</w:t>
      </w:r>
    </w:p>
    <w:p w:rsidR="00E34F47" w:rsidRPr="00E34F47" w:rsidRDefault="00E34F47" w:rsidP="00E34F47">
      <w:pPr>
        <w:rPr>
          <w:rFonts w:eastAsiaTheme="minorEastAsia" w:cs="v4.2.0"/>
          <w:highlight w:val="lightGray"/>
          <w:lang w:val="en-US"/>
        </w:rPr>
      </w:pPr>
      <w:r w:rsidRPr="00E34F47">
        <w:rPr>
          <w:rFonts w:cs="v4.2.0"/>
          <w:highlight w:val="lightGray"/>
        </w:rPr>
        <w:t>The accuracy requirements are defined in Table 10.1.28.2.1-1 for SSB based CMR and NZP-IMR and in Table 10.1.28.2.1-2 for SSB based CMR and ZP-IMR.</w:t>
      </w:r>
    </w:p>
    <w:p w:rsidR="00DC3C9B" w:rsidRPr="00DC3C9B" w:rsidRDefault="00E34F47" w:rsidP="00E34F47">
      <w:pPr>
        <w:rPr>
          <w:rFonts w:cs="v4.2.0"/>
          <w:highlight w:val="lightGray"/>
        </w:rPr>
      </w:pPr>
      <w:r w:rsidRPr="00E34F47">
        <w:rPr>
          <w:rFonts w:cs="v4.2.0"/>
          <w:highlight w:val="lightGray"/>
        </w:rPr>
        <w:t xml:space="preserve">The accuracy requirements in Tables </w:t>
      </w:r>
      <w:r w:rsidRPr="00E34F47">
        <w:rPr>
          <w:rFonts w:cs="v4.2.0"/>
          <w:highlight w:val="lightGray"/>
          <w:lang w:eastAsia="zh-CN"/>
        </w:rPr>
        <w:t>10.1.28.2.1</w:t>
      </w:r>
      <w:r w:rsidRPr="00E34F47">
        <w:rPr>
          <w:rFonts w:cs="v4.2.0"/>
          <w:highlight w:val="lightGray"/>
        </w:rPr>
        <w:t>-1 and 10.1.28.2.1-2 are valid under the following conditions:</w:t>
      </w:r>
    </w:p>
    <w:p w:rsidR="00E34F47" w:rsidRPr="00E34F47" w:rsidRDefault="00E34F47" w:rsidP="00E34F47">
      <w:pPr>
        <w:pStyle w:val="B1"/>
        <w:rPr>
          <w:rFonts w:eastAsiaTheme="minorEastAsia"/>
          <w:highlight w:val="lightGray"/>
          <w:lang w:val="en-US"/>
        </w:rPr>
      </w:pPr>
      <w:r w:rsidRPr="00E34F47">
        <w:rPr>
          <w:highlight w:val="lightGray"/>
        </w:rPr>
        <w:t>-</w:t>
      </w:r>
      <w:r w:rsidRPr="00E34F47">
        <w:rPr>
          <w:highlight w:val="lightGray"/>
        </w:rPr>
        <w:tab/>
        <w:t>Conditions defined in clause 7.3 of TS 38.101-2 [19] for reference sensitivity are fulfilled.</w:t>
      </w:r>
    </w:p>
    <w:p w:rsidR="00E34F47" w:rsidRPr="00E34F47" w:rsidRDefault="00E34F47" w:rsidP="00E34F47">
      <w:pPr>
        <w:pStyle w:val="B1"/>
        <w:rPr>
          <w:highlight w:val="lightGray"/>
        </w:rPr>
      </w:pPr>
      <w:r w:rsidRPr="00E34F47">
        <w:rPr>
          <w:highlight w:val="lightGray"/>
        </w:rPr>
        <w:t>-</w:t>
      </w:r>
      <w:r w:rsidRPr="00E34F47">
        <w:rPr>
          <w:highlight w:val="lightGray"/>
        </w:rPr>
        <w:tab/>
        <w:t xml:space="preserve">Conditions for L1-SINR measurements are fulfilled according to Annex B.2.8.2 for a corresponding Band </w:t>
      </w:r>
      <w:r w:rsidRPr="00E34F47">
        <w:rPr>
          <w:rFonts w:eastAsia="新細明體"/>
          <w:highlight w:val="lightGray"/>
        </w:rPr>
        <w:t>for each relevant SSB based CMR and IMR</w:t>
      </w:r>
      <w:r w:rsidRPr="00E34F47">
        <w:rPr>
          <w:highlight w:val="lightGray"/>
        </w:rPr>
        <w:t>.</w:t>
      </w:r>
    </w:p>
    <w:p w:rsidR="00E34F47" w:rsidRPr="00E34F47" w:rsidRDefault="00E34F47" w:rsidP="00E34F47">
      <w:pPr>
        <w:pStyle w:val="B1"/>
        <w:rPr>
          <w:highlight w:val="lightGray"/>
          <w:lang w:eastAsia="zh-CN"/>
        </w:rPr>
      </w:pPr>
      <w:r w:rsidRPr="00E34F47">
        <w:rPr>
          <w:highlight w:val="lightGray"/>
          <w:lang w:eastAsia="zh-CN"/>
        </w:rPr>
        <w:t>-</w:t>
      </w:r>
      <w:r w:rsidRPr="00E34F47">
        <w:rPr>
          <w:highlight w:val="lightGray"/>
          <w:lang w:eastAsia="zh-CN"/>
        </w:rPr>
        <w:tab/>
        <w:t>The bandwidth of NZP-IMR and ZP-IMR is 48 PRBs and the density is 3.</w:t>
      </w:r>
    </w:p>
    <w:p w:rsidR="00DC3C9B" w:rsidRPr="00DC3C9B" w:rsidRDefault="00E34F47" w:rsidP="00E34F47">
      <w:pPr>
        <w:pStyle w:val="B1"/>
        <w:rPr>
          <w:highlight w:val="lightGray"/>
        </w:rPr>
      </w:pPr>
      <w:r w:rsidRPr="00E34F47">
        <w:rPr>
          <w:highlight w:val="lightGray"/>
        </w:rPr>
        <w:t>-</w:t>
      </w:r>
      <w:r w:rsidRPr="00E34F47">
        <w:rPr>
          <w:highlight w:val="lightGray"/>
        </w:rPr>
        <w:tab/>
        <w:t xml:space="preserve">The measured signals are in the directions covered by the percentile EIS spherical coverage of the UE, defined in </w:t>
      </w:r>
      <w:r w:rsidRPr="00E34F47">
        <w:rPr>
          <w:rFonts w:cs="Arial"/>
          <w:highlight w:val="lightGray"/>
        </w:rPr>
        <w:t>clause 7.3.4 of TS 38.101-2 [19]</w:t>
      </w:r>
      <w:r w:rsidRPr="00E34F47">
        <w:rPr>
          <w:highlight w:val="lightGray"/>
        </w:rPr>
        <w:t>.</w:t>
      </w:r>
    </w:p>
    <w:p w:rsidR="00DC3C9B" w:rsidRPr="00DC3C9B" w:rsidRDefault="00C146F7" w:rsidP="00DC3C9B">
      <w:pPr>
        <w:pStyle w:val="TH"/>
        <w:rPr>
          <w:highlight w:val="lightGray"/>
        </w:rPr>
      </w:pPr>
      <w:r w:rsidRPr="00C146F7">
        <w:rPr>
          <w:highlight w:val="lightGray"/>
        </w:rP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C146F7" w:rsidRPr="00765873" w:rsidTr="00C146F7">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C146F7" w:rsidRPr="00765873" w:rsidRDefault="00C146F7">
            <w:pPr>
              <w:pStyle w:val="TAH"/>
              <w:rPr>
                <w:rFonts w:eastAsiaTheme="minorEastAsia"/>
                <w:highlight w:val="lightGray"/>
                <w:lang w:val="en-US" w:eastAsia="ko-KR"/>
              </w:rPr>
            </w:pPr>
            <w:r w:rsidRPr="00765873">
              <w:rPr>
                <w:highlight w:val="lightGray"/>
                <w:lang w:eastAsia="ko-KR"/>
              </w:rPr>
              <w:t>Accuracy</w:t>
            </w:r>
          </w:p>
        </w:tc>
        <w:tc>
          <w:tcPr>
            <w:tcW w:w="6506" w:type="dxa"/>
            <w:gridSpan w:val="5"/>
            <w:tcBorders>
              <w:top w:val="single" w:sz="4" w:space="0" w:color="auto"/>
              <w:left w:val="single" w:sz="4" w:space="0" w:color="auto"/>
              <w:bottom w:val="nil"/>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Conditions</w:t>
            </w:r>
          </w:p>
        </w:tc>
      </w:tr>
      <w:tr w:rsidR="00C146F7" w:rsidRPr="00765873" w:rsidTr="00C146F7">
        <w:trPr>
          <w:jc w:val="center"/>
        </w:trPr>
        <w:tc>
          <w:tcPr>
            <w:tcW w:w="1107" w:type="dxa"/>
            <w:tcBorders>
              <w:top w:val="single" w:sz="6" w:space="0" w:color="auto"/>
              <w:left w:val="single" w:sz="4"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Normal condition</w:t>
            </w:r>
          </w:p>
        </w:tc>
        <w:tc>
          <w:tcPr>
            <w:tcW w:w="1107" w:type="dxa"/>
            <w:tcBorders>
              <w:top w:val="single" w:sz="6" w:space="0" w:color="auto"/>
              <w:left w:val="single" w:sz="6"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Extreme condition</w:t>
            </w:r>
          </w:p>
        </w:tc>
        <w:tc>
          <w:tcPr>
            <w:tcW w:w="1042" w:type="dxa"/>
            <w:vMerge w:val="restart"/>
            <w:tcBorders>
              <w:top w:val="single" w:sz="4" w:space="0" w:color="auto"/>
              <w:left w:val="single" w:sz="4" w:space="0" w:color="auto"/>
              <w:bottom w:val="single" w:sz="6" w:space="0" w:color="auto"/>
              <w:right w:val="single" w:sz="4" w:space="0" w:color="auto"/>
            </w:tcBorders>
            <w:hideMark/>
          </w:tcPr>
          <w:p w:rsidR="00C146F7" w:rsidRPr="00765873" w:rsidRDefault="00C146F7">
            <w:pPr>
              <w:pStyle w:val="TAH"/>
              <w:rPr>
                <w:highlight w:val="lightGray"/>
                <w:lang w:eastAsia="ko-KR"/>
              </w:rPr>
            </w:pPr>
            <w:r w:rsidRPr="00765873">
              <w:rPr>
                <w:highlight w:val="lightGray"/>
                <w:lang w:eastAsia="ko-KR"/>
              </w:rPr>
              <w:t xml:space="preserve">SSB </w:t>
            </w:r>
          </w:p>
          <w:p w:rsidR="00C146F7" w:rsidRPr="00765873" w:rsidRDefault="00C146F7">
            <w:pPr>
              <w:pStyle w:val="TAH"/>
              <w:rPr>
                <w:highlight w:val="lightGray"/>
                <w:lang w:eastAsia="ko-KR"/>
              </w:rPr>
            </w:pPr>
            <w:r w:rsidRPr="00765873">
              <w:rPr>
                <w:highlight w:val="lightGray"/>
                <w:lang w:eastAsia="ko-KR"/>
              </w:rPr>
              <w:t>CMR</w:t>
            </w:r>
          </w:p>
          <w:p w:rsidR="00C146F7" w:rsidRPr="00765873" w:rsidRDefault="00C146F7">
            <w:pPr>
              <w:pStyle w:val="TAH"/>
              <w:rPr>
                <w:rFonts w:cstheme="minorBidi"/>
                <w:highlight w:val="lightGray"/>
                <w:lang w:eastAsia="ko-KR"/>
              </w:rPr>
            </w:pPr>
            <w:proofErr w:type="spellStart"/>
            <w:r w:rsidRPr="00765873">
              <w:rPr>
                <w:highlight w:val="lightGray"/>
                <w:lang w:eastAsia="ko-KR"/>
              </w:rPr>
              <w:t>Ês</w:t>
            </w:r>
            <w:proofErr w:type="spellEnd"/>
            <w:r w:rsidRPr="00765873">
              <w:rPr>
                <w:highlight w:val="lightGray"/>
                <w:lang w:eastAsia="ko-KR"/>
              </w:rPr>
              <w:t>/</w:t>
            </w:r>
            <w:proofErr w:type="spellStart"/>
            <w:r w:rsidRPr="00765873">
              <w:rPr>
                <w:highlight w:val="lightGray"/>
                <w:lang w:eastAsia="ko-KR"/>
              </w:rPr>
              <w:t>Iot</w:t>
            </w:r>
            <w:proofErr w:type="spellEnd"/>
            <w:r w:rsidRPr="00765873">
              <w:rPr>
                <w:highlight w:val="lightGray"/>
                <w:vertAlign w:val="superscript"/>
                <w:lang w:eastAsia="ko-KR"/>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Io</w:t>
            </w:r>
            <w:r w:rsidRPr="00765873">
              <w:rPr>
                <w:highlight w:val="lightGray"/>
                <w:vertAlign w:val="superscript"/>
                <w:lang w:eastAsia="ko-KR"/>
              </w:rPr>
              <w:t xml:space="preserve"> Note 1</w:t>
            </w:r>
            <w:r w:rsidRPr="00765873">
              <w:rPr>
                <w:highlight w:val="lightGray"/>
                <w:lang w:eastAsia="ko-KR"/>
              </w:rPr>
              <w:t xml:space="preserve"> range</w:t>
            </w:r>
          </w:p>
        </w:tc>
      </w:tr>
      <w:tr w:rsidR="00C146F7" w:rsidRPr="00765873" w:rsidTr="00C146F7">
        <w:trPr>
          <w:jc w:val="center"/>
        </w:trPr>
        <w:tc>
          <w:tcPr>
            <w:tcW w:w="0" w:type="auto"/>
            <w:tcBorders>
              <w:top w:val="nil"/>
              <w:left w:val="single" w:sz="4" w:space="0" w:color="auto"/>
              <w:bottom w:val="single" w:sz="6" w:space="0" w:color="auto"/>
              <w:right w:val="single" w:sz="6" w:space="0" w:color="auto"/>
            </w:tcBorders>
            <w:vAlign w:val="center"/>
            <w:hideMark/>
          </w:tcPr>
          <w:p w:rsidR="00C146F7" w:rsidRPr="00765873" w:rsidRDefault="00C146F7">
            <w:pPr>
              <w:rPr>
                <w:highlight w:val="lightGray"/>
                <w:lang w:eastAsia="ko-KR"/>
              </w:rPr>
            </w:pPr>
          </w:p>
        </w:tc>
        <w:tc>
          <w:tcPr>
            <w:tcW w:w="0" w:type="auto"/>
            <w:tcBorders>
              <w:top w:val="nil"/>
              <w:left w:val="single" w:sz="6" w:space="0" w:color="auto"/>
              <w:bottom w:val="single" w:sz="6" w:space="0" w:color="auto"/>
              <w:right w:val="single" w:sz="6" w:space="0" w:color="auto"/>
            </w:tcBorders>
            <w:vAlign w:val="center"/>
            <w:hideMark/>
          </w:tcPr>
          <w:p w:rsidR="00C146F7" w:rsidRPr="00765873" w:rsidRDefault="00C146F7">
            <w:pPr>
              <w:rPr>
                <w:rFonts w:eastAsia="SimSun"/>
                <w:highlight w:val="lightGray"/>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C146F7" w:rsidRPr="00765873" w:rsidRDefault="00C146F7">
            <w:pPr>
              <w:rPr>
                <w:rFonts w:ascii="Arial" w:eastAsiaTheme="minorEastAsia" w:hAnsi="Arial" w:cstheme="minorBidi"/>
                <w:b/>
                <w:kern w:val="2"/>
                <w:sz w:val="18"/>
                <w:szCs w:val="22"/>
                <w:highlight w:val="lightGray"/>
                <w:lang w:eastAsia="ko-KR"/>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C146F7" w:rsidRPr="00765873" w:rsidRDefault="00C146F7">
            <w:pPr>
              <w:pStyle w:val="TAH"/>
              <w:rPr>
                <w:rFonts w:eastAsiaTheme="minorEastAsia" w:cstheme="minorBidi"/>
                <w:kern w:val="2"/>
                <w:szCs w:val="22"/>
                <w:highlight w:val="lightGray"/>
                <w:lang w:eastAsia="ko-KR"/>
              </w:rPr>
            </w:pPr>
            <w:r w:rsidRPr="00765873">
              <w:rPr>
                <w:highlight w:val="lightGray"/>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Maximum Io</w:t>
            </w:r>
          </w:p>
        </w:tc>
      </w:tr>
      <w:tr w:rsidR="00C146F7" w:rsidRPr="00765873" w:rsidTr="00C146F7">
        <w:trPr>
          <w:jc w:val="center"/>
        </w:trPr>
        <w:tc>
          <w:tcPr>
            <w:tcW w:w="1107" w:type="dxa"/>
            <w:tcBorders>
              <w:top w:val="single" w:sz="6" w:space="0" w:color="auto"/>
              <w:left w:val="single" w:sz="4"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dB</w:t>
            </w:r>
          </w:p>
        </w:tc>
        <w:tc>
          <w:tcPr>
            <w:tcW w:w="1107" w:type="dxa"/>
            <w:tcBorders>
              <w:top w:val="single" w:sz="6" w:space="0" w:color="auto"/>
              <w:left w:val="single" w:sz="6"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dB</w:t>
            </w:r>
          </w:p>
        </w:tc>
        <w:tc>
          <w:tcPr>
            <w:tcW w:w="1042" w:type="dxa"/>
            <w:tcBorders>
              <w:top w:val="single" w:sz="6" w:space="0" w:color="auto"/>
              <w:left w:val="single" w:sz="4" w:space="0" w:color="auto"/>
              <w:bottom w:val="nil"/>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rsidR="00C146F7" w:rsidRPr="00765873" w:rsidRDefault="00C146F7">
            <w:pPr>
              <w:pStyle w:val="TAH"/>
              <w:rPr>
                <w:rFonts w:cstheme="minorBidi"/>
                <w:highlight w:val="lightGray"/>
                <w:lang w:eastAsia="ko-KR"/>
              </w:rPr>
            </w:pPr>
            <w:r w:rsidRPr="00765873">
              <w:rPr>
                <w:highlight w:val="lightGray"/>
                <w:lang w:eastAsia="ko-KR"/>
              </w:rPr>
              <w:t>dBm / SCS</w:t>
            </w:r>
            <w:r w:rsidRPr="00765873">
              <w:rPr>
                <w:highlight w:val="lightGray"/>
                <w:vertAlign w:val="subscript"/>
                <w:lang w:eastAsia="ko-KR"/>
              </w:rPr>
              <w:t>SSB</w:t>
            </w:r>
            <w:r w:rsidRPr="00765873">
              <w:rPr>
                <w:highlight w:val="lightGray"/>
                <w:vertAlign w:val="superscript"/>
                <w:lang w:eastAsia="ko-KR"/>
              </w:rPr>
              <w:t xml:space="preserve"> Note 2</w:t>
            </w:r>
          </w:p>
        </w:tc>
        <w:tc>
          <w:tcPr>
            <w:tcW w:w="1473" w:type="dxa"/>
            <w:tcBorders>
              <w:top w:val="single" w:sz="6" w:space="0" w:color="auto"/>
              <w:left w:val="single" w:sz="6" w:space="0" w:color="auto"/>
              <w:bottom w:val="nil"/>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dBm/</w:t>
            </w:r>
            <w:proofErr w:type="spellStart"/>
            <w:r w:rsidRPr="00765873">
              <w:rPr>
                <w:highlight w:val="lightGray"/>
                <w:lang w:eastAsia="ko-KR"/>
              </w:rPr>
              <w:t>BW</w:t>
            </w:r>
            <w:r w:rsidRPr="00765873">
              <w:rPr>
                <w:highlight w:val="lightGray"/>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dBm/</w:t>
            </w:r>
            <w:proofErr w:type="spellStart"/>
            <w:r w:rsidRPr="00765873">
              <w:rPr>
                <w:highlight w:val="lightGray"/>
                <w:lang w:eastAsia="ko-KR"/>
              </w:rPr>
              <w:t>BW</w:t>
            </w:r>
            <w:r w:rsidRPr="00765873">
              <w:rPr>
                <w:highlight w:val="lightGray"/>
                <w:vertAlign w:val="subscript"/>
                <w:lang w:eastAsia="ko-KR"/>
              </w:rPr>
              <w:t>Channel</w:t>
            </w:r>
            <w:proofErr w:type="spellEnd"/>
          </w:p>
        </w:tc>
      </w:tr>
      <w:tr w:rsidR="00C146F7" w:rsidRPr="00765873" w:rsidTr="00C146F7">
        <w:trPr>
          <w:jc w:val="center"/>
        </w:trPr>
        <w:tc>
          <w:tcPr>
            <w:tcW w:w="0" w:type="auto"/>
            <w:tcBorders>
              <w:top w:val="nil"/>
              <w:left w:val="single" w:sz="4" w:space="0" w:color="auto"/>
              <w:bottom w:val="single" w:sz="6" w:space="0" w:color="auto"/>
              <w:right w:val="single" w:sz="6" w:space="0" w:color="auto"/>
            </w:tcBorders>
            <w:vAlign w:val="center"/>
            <w:hideMark/>
          </w:tcPr>
          <w:p w:rsidR="00C146F7" w:rsidRPr="00765873" w:rsidRDefault="00C146F7">
            <w:pPr>
              <w:rPr>
                <w:highlight w:val="lightGray"/>
                <w:lang w:eastAsia="ko-KR"/>
              </w:rPr>
            </w:pPr>
          </w:p>
        </w:tc>
        <w:tc>
          <w:tcPr>
            <w:tcW w:w="0" w:type="auto"/>
            <w:tcBorders>
              <w:top w:val="nil"/>
              <w:left w:val="single" w:sz="6" w:space="0" w:color="auto"/>
              <w:bottom w:val="single" w:sz="6" w:space="0" w:color="auto"/>
              <w:right w:val="single" w:sz="6" w:space="0" w:color="auto"/>
            </w:tcBorders>
            <w:vAlign w:val="center"/>
            <w:hideMark/>
          </w:tcPr>
          <w:p w:rsidR="00C146F7" w:rsidRPr="00765873" w:rsidRDefault="00C146F7">
            <w:pPr>
              <w:rPr>
                <w:rFonts w:eastAsia="SimSun"/>
                <w:highlight w:val="lightGray"/>
              </w:rPr>
            </w:pPr>
          </w:p>
        </w:tc>
        <w:tc>
          <w:tcPr>
            <w:tcW w:w="1042" w:type="dxa"/>
            <w:tcBorders>
              <w:top w:val="nil"/>
              <w:left w:val="single" w:sz="4" w:space="0" w:color="auto"/>
              <w:bottom w:val="single" w:sz="4" w:space="0" w:color="auto"/>
              <w:right w:val="single" w:sz="4" w:space="0" w:color="auto"/>
            </w:tcBorders>
            <w:vAlign w:val="center"/>
            <w:hideMark/>
          </w:tcPr>
          <w:p w:rsidR="00C146F7" w:rsidRPr="00765873" w:rsidRDefault="00C146F7">
            <w:pPr>
              <w:rPr>
                <w:rFonts w:eastAsia="SimSun"/>
                <w:highlight w:val="lightGray"/>
              </w:rPr>
            </w:pPr>
          </w:p>
        </w:tc>
        <w:tc>
          <w:tcPr>
            <w:tcW w:w="1275" w:type="dxa"/>
            <w:tcBorders>
              <w:top w:val="single" w:sz="6" w:space="0" w:color="auto"/>
              <w:left w:val="single" w:sz="4" w:space="0" w:color="auto"/>
              <w:bottom w:val="single" w:sz="6" w:space="0" w:color="auto"/>
              <w:right w:val="single" w:sz="6" w:space="0" w:color="auto"/>
            </w:tcBorders>
            <w:vAlign w:val="center"/>
            <w:hideMark/>
          </w:tcPr>
          <w:p w:rsidR="00C146F7" w:rsidRPr="00765873" w:rsidRDefault="00C146F7">
            <w:pPr>
              <w:pStyle w:val="TAH"/>
              <w:rPr>
                <w:rFonts w:eastAsiaTheme="minorEastAsia" w:cstheme="minorBidi"/>
                <w:kern w:val="2"/>
                <w:szCs w:val="22"/>
                <w:highlight w:val="lightGray"/>
                <w:lang w:eastAsia="ko-KR"/>
              </w:rPr>
            </w:pPr>
            <w:r w:rsidRPr="00765873">
              <w:rPr>
                <w:highlight w:val="lightGray"/>
                <w:lang w:eastAsia="ko-KR"/>
              </w:rPr>
              <w:t>SCS</w:t>
            </w:r>
            <w:r w:rsidRPr="00765873">
              <w:rPr>
                <w:highlight w:val="lightGray"/>
                <w:vertAlign w:val="subscript"/>
                <w:lang w:eastAsia="ko-KR"/>
              </w:rPr>
              <w:t>SSB</w:t>
            </w:r>
            <w:r w:rsidRPr="00765873">
              <w:rPr>
                <w:highlight w:val="lightGray"/>
                <w:lang w:eastAsia="ko-KR"/>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hideMark/>
          </w:tcPr>
          <w:p w:rsidR="00C146F7" w:rsidRPr="00765873" w:rsidRDefault="00C146F7">
            <w:pPr>
              <w:pStyle w:val="TAH"/>
              <w:rPr>
                <w:highlight w:val="lightGray"/>
                <w:lang w:eastAsia="ko-KR"/>
              </w:rPr>
            </w:pPr>
            <w:r w:rsidRPr="00765873">
              <w:rPr>
                <w:highlight w:val="lightGray"/>
                <w:lang w:eastAsia="ko-KR"/>
              </w:rPr>
              <w:t>SCS</w:t>
            </w:r>
            <w:r w:rsidRPr="00765873">
              <w:rPr>
                <w:highlight w:val="lightGray"/>
                <w:vertAlign w:val="subscript"/>
                <w:lang w:eastAsia="ko-KR"/>
              </w:rPr>
              <w:t>SSB</w:t>
            </w:r>
            <w:r w:rsidRPr="00765873">
              <w:rPr>
                <w:highlight w:val="lightGray"/>
                <w:lang w:eastAsia="ko-KR"/>
              </w:rP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C146F7" w:rsidRPr="00765873" w:rsidRDefault="00C146F7">
            <w:pPr>
              <w:rPr>
                <w:highlight w:val="lightGray"/>
                <w:lang w:eastAsia="ko-KR"/>
              </w:rPr>
            </w:pPr>
          </w:p>
        </w:tc>
        <w:tc>
          <w:tcPr>
            <w:tcW w:w="1440" w:type="dxa"/>
            <w:tcBorders>
              <w:top w:val="nil"/>
              <w:left w:val="single" w:sz="6" w:space="0" w:color="auto"/>
              <w:bottom w:val="single" w:sz="6" w:space="0" w:color="auto"/>
              <w:right w:val="single" w:sz="4" w:space="0" w:color="auto"/>
            </w:tcBorders>
            <w:vAlign w:val="center"/>
            <w:hideMark/>
          </w:tcPr>
          <w:p w:rsidR="00C146F7" w:rsidRPr="00765873" w:rsidRDefault="00C146F7">
            <w:pPr>
              <w:rPr>
                <w:rFonts w:eastAsia="SimSun"/>
                <w:highlight w:val="lightGray"/>
              </w:rPr>
            </w:pPr>
          </w:p>
        </w:tc>
      </w:tr>
      <w:tr w:rsidR="00C146F7" w:rsidRPr="00765873" w:rsidTr="00C146F7">
        <w:trPr>
          <w:jc w:val="center"/>
        </w:trPr>
        <w:tc>
          <w:tcPr>
            <w:tcW w:w="1107" w:type="dxa"/>
            <w:tcBorders>
              <w:top w:val="single" w:sz="6" w:space="0" w:color="auto"/>
              <w:left w:val="single" w:sz="4" w:space="0" w:color="auto"/>
              <w:bottom w:val="nil"/>
              <w:right w:val="single" w:sz="6" w:space="0" w:color="auto"/>
            </w:tcBorders>
            <w:hideMark/>
          </w:tcPr>
          <w:p w:rsidR="00C146F7" w:rsidRPr="00765873" w:rsidRDefault="00C146F7">
            <w:pPr>
              <w:pStyle w:val="TAC"/>
              <w:rPr>
                <w:rFonts w:eastAsiaTheme="minorEastAsia" w:cstheme="minorBidi"/>
                <w:kern w:val="2"/>
                <w:szCs w:val="22"/>
                <w:highlight w:val="lightGray"/>
                <w:lang w:eastAsia="ko-KR"/>
              </w:rPr>
            </w:pPr>
            <w:r w:rsidRPr="00765873">
              <w:rPr>
                <w:highlight w:val="green"/>
                <w:lang w:eastAsia="ko-KR"/>
              </w:rPr>
              <w:lastRenderedPageBreak/>
              <w:t>±4.5</w:t>
            </w:r>
          </w:p>
        </w:tc>
        <w:tc>
          <w:tcPr>
            <w:tcW w:w="1107" w:type="dxa"/>
            <w:tcBorders>
              <w:top w:val="single" w:sz="6" w:space="0" w:color="auto"/>
              <w:left w:val="single" w:sz="6" w:space="0" w:color="auto"/>
              <w:bottom w:val="nil"/>
              <w:right w:val="single" w:sz="4" w:space="0" w:color="auto"/>
            </w:tcBorders>
            <w:hideMark/>
          </w:tcPr>
          <w:p w:rsidR="00C146F7" w:rsidRPr="00765873" w:rsidRDefault="00C146F7">
            <w:pPr>
              <w:pStyle w:val="TAC"/>
              <w:rPr>
                <w:highlight w:val="lightGray"/>
                <w:lang w:eastAsia="ko-KR"/>
              </w:rPr>
            </w:pPr>
            <w:r w:rsidRPr="00765873">
              <w:rPr>
                <w:highlight w:val="lightGray"/>
                <w:lang w:eastAsia="ko-KR"/>
              </w:rPr>
              <w:t>±5.5</w:t>
            </w:r>
          </w:p>
        </w:tc>
        <w:tc>
          <w:tcPr>
            <w:tcW w:w="1042" w:type="dxa"/>
            <w:tcBorders>
              <w:top w:val="single" w:sz="4" w:space="0" w:color="auto"/>
              <w:left w:val="single" w:sz="4" w:space="0" w:color="auto"/>
              <w:bottom w:val="single" w:sz="4" w:space="0" w:color="auto"/>
              <w:right w:val="single" w:sz="4" w:space="0" w:color="auto"/>
            </w:tcBorders>
            <w:hideMark/>
          </w:tcPr>
          <w:p w:rsidR="00C146F7" w:rsidRPr="00765873" w:rsidRDefault="00C146F7">
            <w:pPr>
              <w:pStyle w:val="TAC"/>
              <w:rPr>
                <w:highlight w:val="lightGray"/>
                <w:lang w:eastAsia="ko-KR"/>
              </w:rPr>
            </w:pPr>
            <w:r w:rsidRPr="00765873">
              <w:rPr>
                <w:rFonts w:eastAsia="Yu Mincho"/>
                <w:highlight w:val="lightGray"/>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rsidR="00C146F7" w:rsidRPr="00765873" w:rsidRDefault="00C146F7">
            <w:pPr>
              <w:pStyle w:val="TAC"/>
              <w:rPr>
                <w:rFonts w:eastAsia="Yu Mincho"/>
                <w:highlight w:val="lightGray"/>
                <w:lang w:eastAsia="ja-JP"/>
              </w:rPr>
            </w:pPr>
            <w:r w:rsidRPr="00765873">
              <w:rPr>
                <w:highlight w:val="lightGray"/>
                <w:lang w:eastAsia="ko-KR"/>
              </w:rPr>
              <w:t>Same value as SSB_RP in Table in B.2.8.2,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C146F7" w:rsidRPr="00765873" w:rsidRDefault="00C146F7">
            <w:pPr>
              <w:pStyle w:val="TAC"/>
              <w:rPr>
                <w:rFonts w:eastAsiaTheme="minorEastAsia"/>
                <w:highlight w:val="lightGray"/>
                <w:lang w:eastAsia="ko-KR"/>
              </w:rPr>
            </w:pPr>
            <w:r w:rsidRPr="00765873">
              <w:rPr>
                <w:highlight w:val="lightGray"/>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C146F7" w:rsidRPr="00765873" w:rsidRDefault="00C146F7">
            <w:pPr>
              <w:pStyle w:val="TAC"/>
              <w:rPr>
                <w:highlight w:val="lightGray"/>
                <w:lang w:eastAsia="ko-KR"/>
              </w:rPr>
            </w:pPr>
            <w:r w:rsidRPr="00765873">
              <w:rPr>
                <w:highlight w:val="green"/>
                <w:lang w:eastAsia="ko-KR"/>
              </w:rPr>
              <w:t>-50</w:t>
            </w:r>
          </w:p>
        </w:tc>
      </w:tr>
      <w:tr w:rsidR="00C146F7" w:rsidTr="00C146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C146F7" w:rsidRPr="00765873" w:rsidRDefault="00C146F7">
            <w:pPr>
              <w:pStyle w:val="TAN"/>
              <w:rPr>
                <w:highlight w:val="lightGray"/>
                <w:lang w:eastAsia="ko-KR"/>
              </w:rPr>
            </w:pPr>
            <w:r w:rsidRPr="00765873">
              <w:rPr>
                <w:highlight w:val="lightGray"/>
                <w:lang w:eastAsia="ko-KR"/>
              </w:rPr>
              <w:t>NOTE 1:</w:t>
            </w:r>
            <w:r w:rsidRPr="00765873">
              <w:rPr>
                <w:highlight w:val="lightGray"/>
                <w:lang w:eastAsia="ko-KR"/>
              </w:rPr>
              <w:tab/>
              <w:t xml:space="preserve">Io </w:t>
            </w:r>
            <w:r w:rsidRPr="00765873">
              <w:rPr>
                <w:rFonts w:eastAsia="MS Mincho"/>
                <w:highlight w:val="lightGray"/>
                <w:lang w:eastAsia="ko-KR"/>
              </w:rPr>
              <w:t>specified at the Reference point, and</w:t>
            </w:r>
            <w:r w:rsidRPr="00765873">
              <w:rPr>
                <w:highlight w:val="lightGray"/>
                <w:lang w:eastAsia="ko-KR"/>
              </w:rPr>
              <w:t xml:space="preserve"> assumed to have constant EPRE across the bandwidth.</w:t>
            </w:r>
          </w:p>
          <w:p w:rsidR="00C146F7" w:rsidRPr="00765873" w:rsidRDefault="00C146F7">
            <w:pPr>
              <w:pStyle w:val="TAN"/>
              <w:rPr>
                <w:highlight w:val="lightGray"/>
                <w:lang w:eastAsia="ko-KR"/>
              </w:rPr>
            </w:pPr>
            <w:r w:rsidRPr="00765873">
              <w:rPr>
                <w:highlight w:val="lightGray"/>
                <w:lang w:eastAsia="ko-KR"/>
              </w:rPr>
              <w:t>NOTE 2:</w:t>
            </w:r>
            <w:r w:rsidRPr="00765873">
              <w:rPr>
                <w:highlight w:val="lightGray"/>
                <w:lang w:eastAsia="ko-KR"/>
              </w:rPr>
              <w:tab/>
              <w:t xml:space="preserve">Values based on </w:t>
            </w:r>
            <w:proofErr w:type="spellStart"/>
            <w:r w:rsidRPr="00765873">
              <w:rPr>
                <w:highlight w:val="lightGray"/>
                <w:lang w:eastAsia="ko-KR"/>
              </w:rPr>
              <w:t>Refsens</w:t>
            </w:r>
            <w:proofErr w:type="spellEnd"/>
            <w:r w:rsidRPr="00765873">
              <w:rPr>
                <w:highlight w:val="lightGray"/>
                <w:lang w:eastAsia="ko-KR"/>
              </w:rPr>
              <w:t xml:space="preserve"> and EIS spherical coverage as defined in clauses 7.3.2 and 7.3.4 of TS 38.101-2 [19]. Applicable side condition selected depending on angle of arrival.</w:t>
            </w:r>
          </w:p>
          <w:p w:rsidR="00C146F7" w:rsidRDefault="00C146F7">
            <w:pPr>
              <w:pStyle w:val="TAN"/>
              <w:rPr>
                <w:lang w:eastAsia="ko-KR"/>
              </w:rPr>
            </w:pPr>
            <w:r w:rsidRPr="00765873">
              <w:rPr>
                <w:highlight w:val="lightGray"/>
                <w:lang w:eastAsia="ko-KR"/>
              </w:rPr>
              <w:t>NOTE 3:</w:t>
            </w:r>
            <w:r w:rsidRPr="00765873">
              <w:rPr>
                <w:highlight w:val="lightGray"/>
                <w:lang w:eastAsia="ko-KR"/>
              </w:rPr>
              <w:tab/>
              <w:t xml:space="preserve">In the test cases, the SSB CMR </w:t>
            </w:r>
            <w:proofErr w:type="spellStart"/>
            <w:r w:rsidRPr="00765873">
              <w:rPr>
                <w:highlight w:val="lightGray"/>
                <w:lang w:eastAsia="ko-KR"/>
              </w:rPr>
              <w:t>Ês</w:t>
            </w:r>
            <w:proofErr w:type="spellEnd"/>
            <w:r w:rsidRPr="00765873">
              <w:rPr>
                <w:highlight w:val="lightGray"/>
                <w:lang w:eastAsia="ko-KR"/>
              </w:rPr>
              <w:t>/</w:t>
            </w:r>
            <w:proofErr w:type="spellStart"/>
            <w:r w:rsidRPr="00765873">
              <w:rPr>
                <w:highlight w:val="lightGray"/>
                <w:lang w:eastAsia="ko-KR"/>
              </w:rPr>
              <w:t>Iot</w:t>
            </w:r>
            <w:proofErr w:type="spellEnd"/>
            <w:r w:rsidRPr="00765873">
              <w:rPr>
                <w:highlight w:val="lightGray"/>
                <w:lang w:eastAsia="ko-KR"/>
              </w:rPr>
              <w:t xml:space="preserve"> and related parameters may need to be adjusted to ensure </w:t>
            </w:r>
            <w:proofErr w:type="spellStart"/>
            <w:r w:rsidRPr="00765873">
              <w:rPr>
                <w:highlight w:val="lightGray"/>
                <w:lang w:eastAsia="ko-KR"/>
              </w:rPr>
              <w:t>Ês</w:t>
            </w:r>
            <w:proofErr w:type="spellEnd"/>
            <w:r w:rsidRPr="00765873">
              <w:rPr>
                <w:highlight w:val="lightGray"/>
                <w:lang w:eastAsia="ko-KR"/>
              </w:rPr>
              <w:t>/</w:t>
            </w:r>
            <w:proofErr w:type="spellStart"/>
            <w:r w:rsidRPr="00765873">
              <w:rPr>
                <w:highlight w:val="lightGray"/>
                <w:lang w:eastAsia="ko-KR"/>
              </w:rPr>
              <w:t>Iot</w:t>
            </w:r>
            <w:proofErr w:type="spellEnd"/>
            <w:r w:rsidRPr="00765873">
              <w:rPr>
                <w:highlight w:val="lightGray"/>
                <w:lang w:eastAsia="ko-KR"/>
              </w:rPr>
              <w:t xml:space="preserve"> at UE baseband is above the value defined in this table.</w:t>
            </w:r>
          </w:p>
        </w:tc>
      </w:tr>
    </w:tbl>
    <w:p w:rsidR="00DC3C9B" w:rsidRPr="00C146F7" w:rsidRDefault="00DC3C9B" w:rsidP="00DC3C9B">
      <w:pPr>
        <w:rPr>
          <w:highlight w:val="lightGray"/>
          <w:lang w:eastAsia="zh-CN"/>
        </w:rPr>
      </w:pPr>
    </w:p>
    <w:p w:rsidR="00DC3C9B" w:rsidRPr="00DC3C9B" w:rsidRDefault="00DC3C9B" w:rsidP="00DC3C9B">
      <w:pPr>
        <w:keepNext/>
        <w:keepLines/>
        <w:spacing w:before="120"/>
        <w:ind w:left="1701" w:hanging="1701"/>
        <w:outlineLvl w:val="4"/>
        <w:rPr>
          <w:highlight w:val="lightGray"/>
        </w:rPr>
      </w:pPr>
      <w:r w:rsidRPr="00DC3C9B">
        <w:rPr>
          <w:rFonts w:ascii="Arial" w:hAnsi="Arial"/>
          <w:sz w:val="22"/>
          <w:highlight w:val="lightGray"/>
        </w:rPr>
        <w:t>10.1.2</w:t>
      </w:r>
      <w:r w:rsidR="0034002A">
        <w:rPr>
          <w:rFonts w:ascii="Arial" w:hAnsi="Arial"/>
          <w:sz w:val="22"/>
          <w:highlight w:val="lightGray"/>
        </w:rPr>
        <w:t>8</w:t>
      </w:r>
      <w:r w:rsidRPr="00DC3C9B">
        <w:rPr>
          <w:rFonts w:ascii="Arial" w:hAnsi="Arial"/>
          <w:sz w:val="22"/>
          <w:highlight w:val="lightGray"/>
        </w:rPr>
        <w:t>.</w:t>
      </w:r>
      <w:r w:rsidR="0034002A">
        <w:rPr>
          <w:rFonts w:ascii="Arial" w:hAnsi="Arial"/>
          <w:sz w:val="22"/>
          <w:highlight w:val="lightGray"/>
        </w:rPr>
        <w:t>2</w:t>
      </w:r>
      <w:r w:rsidRPr="00DC3C9B">
        <w:rPr>
          <w:rFonts w:ascii="Arial" w:hAnsi="Arial"/>
          <w:sz w:val="22"/>
          <w:highlight w:val="lightGray"/>
        </w:rPr>
        <w:t>.2</w:t>
      </w:r>
      <w:r w:rsidRPr="00DC3C9B">
        <w:rPr>
          <w:rFonts w:ascii="Arial" w:hAnsi="Arial"/>
          <w:sz w:val="22"/>
          <w:highlight w:val="lightGray"/>
        </w:rPr>
        <w:tab/>
        <w:t>Relative Accuracy</w:t>
      </w:r>
    </w:p>
    <w:p w:rsidR="00C12D25" w:rsidRPr="00C12D25" w:rsidRDefault="00C12D25" w:rsidP="00C12D25">
      <w:pPr>
        <w:rPr>
          <w:rFonts w:eastAsia="?? ??"/>
          <w:sz w:val="24"/>
          <w:szCs w:val="24"/>
          <w:highlight w:val="lightGray"/>
        </w:rPr>
      </w:pPr>
      <w:r w:rsidRPr="00C12D25">
        <w:rPr>
          <w:rFonts w:cs="v4.2.0"/>
          <w:highlight w:val="lightGray"/>
        </w:rPr>
        <w:t xml:space="preserve">The relative accuracy of </w:t>
      </w:r>
      <w:r w:rsidRPr="00C12D25">
        <w:rPr>
          <w:rFonts w:cs="v4.2.0"/>
          <w:highlight w:val="lightGray"/>
          <w:lang w:eastAsia="zh-CN"/>
        </w:rPr>
        <w:t>SSB based L1-SINR</w:t>
      </w:r>
      <w:r w:rsidRPr="00C12D25">
        <w:rPr>
          <w:rFonts w:cs="v4.2.0"/>
          <w:highlight w:val="lightGray"/>
        </w:rPr>
        <w:t xml:space="preserve"> is defined as the </w:t>
      </w:r>
      <w:r w:rsidRPr="00C12D25">
        <w:rPr>
          <w:rFonts w:cs="v4.2.0"/>
          <w:highlight w:val="lightGray"/>
          <w:lang w:eastAsia="zh-CN"/>
        </w:rPr>
        <w:t>L1-SINR</w:t>
      </w:r>
      <w:r w:rsidRPr="00C12D25">
        <w:rPr>
          <w:rFonts w:cs="v4.2.0"/>
          <w:highlight w:val="lightGray"/>
        </w:rPr>
        <w:t xml:space="preserve"> measured from one SSB configured as CMR and one IMR configured as IMR compared to the </w:t>
      </w:r>
      <w:r w:rsidRPr="00C12D25">
        <w:rPr>
          <w:highlight w:val="lightGray"/>
          <w:lang w:val="en-US"/>
        </w:rPr>
        <w:t>largest measured value of L1-SINR among all SSB based CMRs and IMRs of the serving cell</w:t>
      </w:r>
      <w:r w:rsidRPr="00C12D25">
        <w:rPr>
          <w:rFonts w:cs="v4.2.0"/>
          <w:highlight w:val="lightGray"/>
        </w:rPr>
        <w:t>.</w:t>
      </w:r>
    </w:p>
    <w:p w:rsidR="00C12D25" w:rsidRPr="00C12D25" w:rsidRDefault="00C12D25" w:rsidP="00C12D25">
      <w:pPr>
        <w:rPr>
          <w:rFonts w:cs="v4.2.0"/>
          <w:highlight w:val="lightGray"/>
        </w:rPr>
      </w:pPr>
      <w:r w:rsidRPr="00C12D25">
        <w:rPr>
          <w:rFonts w:cs="v4.2.0"/>
          <w:highlight w:val="lightGray"/>
        </w:rPr>
        <w:t>The accuracy requirements are defined in Table 10.1.28.2.2-1 for SSB based CMR and NZP-IMR and in Table 10.1.28.2.2-2 for SSB based CMR and ZP-IMR.</w:t>
      </w:r>
    </w:p>
    <w:p w:rsidR="00C12D25" w:rsidRPr="00C12D25" w:rsidRDefault="00C12D25" w:rsidP="00C12D25">
      <w:pPr>
        <w:rPr>
          <w:rFonts w:cs="v4.2.0"/>
          <w:highlight w:val="lightGray"/>
        </w:rPr>
      </w:pPr>
      <w:r w:rsidRPr="00C12D25">
        <w:rPr>
          <w:rFonts w:cs="v4.2.0"/>
          <w:highlight w:val="lightGray"/>
        </w:rPr>
        <w:t xml:space="preserve">The accuracy requirements in Tables </w:t>
      </w:r>
      <w:r w:rsidRPr="00C12D25">
        <w:rPr>
          <w:rFonts w:cs="v4.2.0"/>
          <w:highlight w:val="lightGray"/>
          <w:lang w:eastAsia="zh-CN"/>
        </w:rPr>
        <w:t>10.1.28.2.2</w:t>
      </w:r>
      <w:r w:rsidRPr="00C12D25">
        <w:rPr>
          <w:rFonts w:cs="v4.2.0"/>
          <w:highlight w:val="lightGray"/>
        </w:rPr>
        <w:t>-1 and 10.1.28.2.2-2 are valid under the following conditions:</w:t>
      </w:r>
    </w:p>
    <w:p w:rsidR="00C12D25" w:rsidRPr="00C12D25" w:rsidRDefault="00C12D25" w:rsidP="00C12D25">
      <w:pPr>
        <w:pStyle w:val="B1"/>
        <w:rPr>
          <w:highlight w:val="lightGray"/>
        </w:rPr>
      </w:pPr>
      <w:r w:rsidRPr="00C12D25">
        <w:rPr>
          <w:highlight w:val="lightGray"/>
        </w:rPr>
        <w:t>-</w:t>
      </w:r>
      <w:r w:rsidRPr="00C12D25">
        <w:rPr>
          <w:highlight w:val="lightGray"/>
        </w:rPr>
        <w:tab/>
        <w:t>Conditions defined in clause 7.3 of TS 38.101-2 [19] for reference sensitivity are fulfilled.</w:t>
      </w:r>
    </w:p>
    <w:p w:rsidR="00C12D25" w:rsidRPr="00C12D25" w:rsidRDefault="00C12D25" w:rsidP="00C12D25">
      <w:pPr>
        <w:pStyle w:val="B1"/>
        <w:rPr>
          <w:highlight w:val="lightGray"/>
        </w:rPr>
      </w:pPr>
      <w:r w:rsidRPr="00C12D25">
        <w:rPr>
          <w:highlight w:val="lightGray"/>
        </w:rPr>
        <w:t>-</w:t>
      </w:r>
      <w:r w:rsidRPr="00C12D25">
        <w:rPr>
          <w:highlight w:val="lightGray"/>
        </w:rPr>
        <w:tab/>
        <w:t xml:space="preserve">Conditions for L1-SINR measurements are fulfilled according to Annex B.2.8.2 for a corresponding Band </w:t>
      </w:r>
      <w:r w:rsidRPr="00C12D25">
        <w:rPr>
          <w:rFonts w:eastAsia="新細明體"/>
          <w:highlight w:val="lightGray"/>
        </w:rPr>
        <w:t>for each relevant SSB based CMR and IMR</w:t>
      </w:r>
      <w:r w:rsidRPr="00C12D25">
        <w:rPr>
          <w:highlight w:val="lightGray"/>
        </w:rPr>
        <w:t>.</w:t>
      </w:r>
    </w:p>
    <w:p w:rsidR="00C12D25" w:rsidRPr="00C12D25" w:rsidRDefault="00C12D25" w:rsidP="00C12D25">
      <w:pPr>
        <w:pStyle w:val="B1"/>
        <w:rPr>
          <w:highlight w:val="lightGray"/>
          <w:lang w:eastAsia="zh-CN"/>
        </w:rPr>
      </w:pPr>
      <w:r w:rsidRPr="00C12D25">
        <w:rPr>
          <w:highlight w:val="lightGray"/>
          <w:lang w:eastAsia="zh-CN"/>
        </w:rPr>
        <w:t>-</w:t>
      </w:r>
      <w:r w:rsidRPr="00C12D25">
        <w:rPr>
          <w:highlight w:val="lightGray"/>
          <w:lang w:eastAsia="zh-CN"/>
        </w:rPr>
        <w:tab/>
        <w:t>The bandwidth of NZP-IMR and ZP-IMR is 48 PRBs and the density is 3.</w:t>
      </w:r>
    </w:p>
    <w:p w:rsidR="00DC3C9B" w:rsidRPr="00DC3C9B" w:rsidRDefault="00C12D25" w:rsidP="00C12D25">
      <w:pPr>
        <w:pStyle w:val="B1"/>
        <w:rPr>
          <w:highlight w:val="lightGray"/>
        </w:rPr>
      </w:pPr>
      <w:r w:rsidRPr="00C12D25">
        <w:rPr>
          <w:highlight w:val="lightGray"/>
        </w:rPr>
        <w:t>-</w:t>
      </w:r>
      <w:r w:rsidRPr="00C12D25">
        <w:rPr>
          <w:highlight w:val="lightGray"/>
        </w:rPr>
        <w:tab/>
        <w:t xml:space="preserve">The measured signals are in the directions covered by the percentile EIS spherical coverage of the UE, defined in </w:t>
      </w:r>
      <w:r w:rsidRPr="00C12D25">
        <w:rPr>
          <w:rFonts w:cs="Arial"/>
          <w:highlight w:val="lightGray"/>
        </w:rPr>
        <w:t>clause 7.3.4 of TS 38.101-2 [19]</w:t>
      </w:r>
      <w:r w:rsidRPr="00C12D25">
        <w:rPr>
          <w:highlight w:val="lightGray"/>
        </w:rPr>
        <w:t>.</w:t>
      </w:r>
    </w:p>
    <w:p w:rsidR="00DC3C9B" w:rsidRPr="00DC3C9B" w:rsidRDefault="00DC3C9B" w:rsidP="00DC3C9B">
      <w:pPr>
        <w:pStyle w:val="TH"/>
        <w:rPr>
          <w:highlight w:val="lightGray"/>
        </w:rPr>
      </w:pPr>
      <w:r w:rsidRPr="00DC3C9B">
        <w:rPr>
          <w:highlight w:val="lightGray"/>
        </w:rPr>
        <w:t xml:space="preserve">Table </w:t>
      </w:r>
      <w:r w:rsidR="00C12D25" w:rsidRPr="00C12D25">
        <w:rPr>
          <w:highlight w:val="lightGray"/>
        </w:rPr>
        <w:t>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C12D25" w:rsidTr="000235ED">
        <w:trPr>
          <w:jc w:val="center"/>
        </w:trPr>
        <w:tc>
          <w:tcPr>
            <w:tcW w:w="2214" w:type="dxa"/>
            <w:gridSpan w:val="2"/>
            <w:tcBorders>
              <w:top w:val="single" w:sz="6" w:space="0" w:color="auto"/>
              <w:left w:val="single" w:sz="4" w:space="0" w:color="auto"/>
              <w:bottom w:val="nil"/>
              <w:right w:val="single" w:sz="6" w:space="0" w:color="auto"/>
            </w:tcBorders>
            <w:vAlign w:val="center"/>
            <w:hideMark/>
          </w:tcPr>
          <w:p w:rsidR="00C12D25" w:rsidRDefault="00C12D25" w:rsidP="000235ED">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rsidR="00C12D25" w:rsidRDefault="00C12D25" w:rsidP="000235ED">
            <w:pPr>
              <w:pStyle w:val="TAH"/>
            </w:pPr>
            <w:r>
              <w:t>Conditions</w:t>
            </w:r>
          </w:p>
        </w:tc>
      </w:tr>
      <w:tr w:rsidR="00C12D25" w:rsidTr="000235ED">
        <w:trPr>
          <w:jc w:val="center"/>
        </w:trPr>
        <w:tc>
          <w:tcPr>
            <w:tcW w:w="1107" w:type="dxa"/>
            <w:tcBorders>
              <w:top w:val="single" w:sz="6" w:space="0" w:color="auto"/>
              <w:left w:val="single" w:sz="4" w:space="0" w:color="auto"/>
              <w:bottom w:val="nil"/>
              <w:right w:val="single" w:sz="6" w:space="0" w:color="auto"/>
            </w:tcBorders>
            <w:vAlign w:val="center"/>
            <w:hideMark/>
          </w:tcPr>
          <w:p w:rsidR="00C12D25" w:rsidRDefault="00C12D25" w:rsidP="000235ED">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rsidR="00C12D25" w:rsidRDefault="00C12D25" w:rsidP="000235ED">
            <w:pPr>
              <w:pStyle w:val="TAH"/>
            </w:pPr>
            <w:r>
              <w:t>Extreme condition</w:t>
            </w:r>
          </w:p>
        </w:tc>
        <w:tc>
          <w:tcPr>
            <w:tcW w:w="1042" w:type="dxa"/>
            <w:vMerge w:val="restart"/>
            <w:tcBorders>
              <w:top w:val="single" w:sz="4" w:space="0" w:color="auto"/>
              <w:left w:val="single" w:sz="4" w:space="0" w:color="auto"/>
              <w:right w:val="single" w:sz="4" w:space="0" w:color="auto"/>
            </w:tcBorders>
            <w:hideMark/>
          </w:tcPr>
          <w:p w:rsidR="00C12D25" w:rsidRDefault="00C12D25" w:rsidP="000235ED">
            <w:pPr>
              <w:pStyle w:val="TAH"/>
            </w:pPr>
            <w:r>
              <w:t xml:space="preserve">SSB </w:t>
            </w:r>
          </w:p>
          <w:p w:rsidR="00C12D25" w:rsidRDefault="00C12D25" w:rsidP="000235ED">
            <w:pPr>
              <w:pStyle w:val="TAH"/>
            </w:pPr>
            <w:r>
              <w:t>CMR</w:t>
            </w:r>
          </w:p>
          <w:p w:rsidR="00C12D25" w:rsidRDefault="00C12D25" w:rsidP="000235ED">
            <w:pPr>
              <w:pStyle w:val="TAH"/>
            </w:pPr>
            <w:proofErr w:type="spellStart"/>
            <w:r>
              <w:t>Ês</w:t>
            </w:r>
            <w:proofErr w:type="spellEnd"/>
            <w:r>
              <w:t>/</w:t>
            </w:r>
            <w:proofErr w:type="spellStart"/>
            <w:r>
              <w:t>Iot</w:t>
            </w:r>
            <w:proofErr w:type="spellEnd"/>
            <w:r>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rsidR="00C12D25" w:rsidRDefault="00C12D25" w:rsidP="000235ED">
            <w:pPr>
              <w:pStyle w:val="TAH"/>
            </w:pPr>
            <w:r>
              <w:t>Io</w:t>
            </w:r>
            <w:r>
              <w:rPr>
                <w:vertAlign w:val="superscript"/>
              </w:rPr>
              <w:t xml:space="preserve"> Note 1</w:t>
            </w:r>
            <w:r>
              <w:t xml:space="preserve"> range</w:t>
            </w:r>
          </w:p>
        </w:tc>
      </w:tr>
      <w:tr w:rsidR="00C12D25" w:rsidTr="000235ED">
        <w:trPr>
          <w:jc w:val="center"/>
        </w:trPr>
        <w:tc>
          <w:tcPr>
            <w:tcW w:w="0" w:type="auto"/>
            <w:tcBorders>
              <w:top w:val="nil"/>
              <w:left w:val="single" w:sz="4" w:space="0" w:color="auto"/>
              <w:bottom w:val="single" w:sz="6" w:space="0" w:color="auto"/>
              <w:right w:val="single" w:sz="6" w:space="0" w:color="auto"/>
            </w:tcBorders>
            <w:vAlign w:val="center"/>
            <w:hideMark/>
          </w:tcPr>
          <w:p w:rsidR="00C12D25" w:rsidRDefault="00C12D25" w:rsidP="000235ED">
            <w:pPr>
              <w:pStyle w:val="TAH"/>
            </w:pPr>
          </w:p>
        </w:tc>
        <w:tc>
          <w:tcPr>
            <w:tcW w:w="0" w:type="auto"/>
            <w:tcBorders>
              <w:top w:val="nil"/>
              <w:left w:val="single" w:sz="6" w:space="0" w:color="auto"/>
              <w:bottom w:val="single" w:sz="6" w:space="0" w:color="auto"/>
              <w:right w:val="single" w:sz="6" w:space="0" w:color="auto"/>
            </w:tcBorders>
            <w:vAlign w:val="center"/>
            <w:hideMark/>
          </w:tcPr>
          <w:p w:rsidR="00C12D25" w:rsidRDefault="00C12D25" w:rsidP="000235ED">
            <w:pPr>
              <w:pStyle w:val="TAH"/>
            </w:pPr>
          </w:p>
        </w:tc>
        <w:tc>
          <w:tcPr>
            <w:tcW w:w="1042" w:type="dxa"/>
            <w:vMerge/>
            <w:tcBorders>
              <w:left w:val="single" w:sz="4" w:space="0" w:color="auto"/>
              <w:bottom w:val="single" w:sz="6" w:space="0" w:color="auto"/>
              <w:right w:val="single" w:sz="4" w:space="0" w:color="auto"/>
            </w:tcBorders>
            <w:vAlign w:val="center"/>
            <w:hideMark/>
          </w:tcPr>
          <w:p w:rsidR="00C12D25" w:rsidRDefault="00C12D25" w:rsidP="000235ED">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rsidR="00C12D25" w:rsidRDefault="00C12D25" w:rsidP="000235ED">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C12D25" w:rsidRDefault="00C12D25" w:rsidP="000235ED">
            <w:pPr>
              <w:pStyle w:val="TAH"/>
            </w:pPr>
            <w:r>
              <w:t>Maximum Io</w:t>
            </w:r>
          </w:p>
        </w:tc>
      </w:tr>
      <w:tr w:rsidR="00C12D25" w:rsidTr="000235ED">
        <w:trPr>
          <w:jc w:val="center"/>
        </w:trPr>
        <w:tc>
          <w:tcPr>
            <w:tcW w:w="1107" w:type="dxa"/>
            <w:tcBorders>
              <w:top w:val="single" w:sz="6" w:space="0" w:color="auto"/>
              <w:left w:val="single" w:sz="4" w:space="0" w:color="auto"/>
              <w:bottom w:val="nil"/>
              <w:right w:val="single" w:sz="6" w:space="0" w:color="auto"/>
            </w:tcBorders>
            <w:vAlign w:val="center"/>
            <w:hideMark/>
          </w:tcPr>
          <w:p w:rsidR="00C12D25" w:rsidRDefault="00C12D25" w:rsidP="000235ED">
            <w:pPr>
              <w:pStyle w:val="TAH"/>
            </w:pPr>
            <w:r>
              <w:t>dB</w:t>
            </w:r>
          </w:p>
        </w:tc>
        <w:tc>
          <w:tcPr>
            <w:tcW w:w="1107" w:type="dxa"/>
            <w:tcBorders>
              <w:top w:val="single" w:sz="6" w:space="0" w:color="auto"/>
              <w:left w:val="single" w:sz="6" w:space="0" w:color="auto"/>
              <w:bottom w:val="nil"/>
              <w:right w:val="single" w:sz="6" w:space="0" w:color="auto"/>
            </w:tcBorders>
            <w:vAlign w:val="center"/>
            <w:hideMark/>
          </w:tcPr>
          <w:p w:rsidR="00C12D25" w:rsidRDefault="00C12D25" w:rsidP="000235ED">
            <w:pPr>
              <w:pStyle w:val="TAH"/>
            </w:pPr>
            <w:r>
              <w:t>dB</w:t>
            </w:r>
          </w:p>
        </w:tc>
        <w:tc>
          <w:tcPr>
            <w:tcW w:w="1042" w:type="dxa"/>
            <w:tcBorders>
              <w:top w:val="single" w:sz="6" w:space="0" w:color="auto"/>
              <w:left w:val="single" w:sz="4" w:space="0" w:color="auto"/>
              <w:bottom w:val="nil"/>
              <w:right w:val="single" w:sz="4" w:space="0" w:color="auto"/>
            </w:tcBorders>
            <w:vAlign w:val="center"/>
            <w:hideMark/>
          </w:tcPr>
          <w:p w:rsidR="00C12D25" w:rsidRDefault="00C12D25" w:rsidP="000235ED">
            <w:pPr>
              <w:pStyle w:val="TAH"/>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rsidR="00C12D25" w:rsidRDefault="00C12D25" w:rsidP="000235ED">
            <w:pPr>
              <w:pStyle w:val="TAH"/>
            </w:pPr>
            <w:r>
              <w:t>dBm / SCS</w:t>
            </w:r>
            <w:r>
              <w:rPr>
                <w:vertAlign w:val="subscript"/>
              </w:rPr>
              <w:t>SSB</w:t>
            </w:r>
            <w:r>
              <w:rPr>
                <w:vertAlign w:val="superscript"/>
              </w:rPr>
              <w:t xml:space="preserve"> Note 3</w:t>
            </w:r>
          </w:p>
        </w:tc>
        <w:tc>
          <w:tcPr>
            <w:tcW w:w="1473" w:type="dxa"/>
            <w:tcBorders>
              <w:top w:val="single" w:sz="6" w:space="0" w:color="auto"/>
              <w:left w:val="single" w:sz="6" w:space="0" w:color="auto"/>
              <w:bottom w:val="nil"/>
              <w:right w:val="single" w:sz="6" w:space="0" w:color="auto"/>
            </w:tcBorders>
            <w:vAlign w:val="center"/>
            <w:hideMark/>
          </w:tcPr>
          <w:p w:rsidR="00C12D25" w:rsidRDefault="00C12D25" w:rsidP="000235ED">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rsidR="00C12D25" w:rsidRDefault="00C12D25" w:rsidP="000235ED">
            <w:pPr>
              <w:pStyle w:val="TAH"/>
            </w:pPr>
            <w:r>
              <w:t>dBm/</w:t>
            </w:r>
            <w:proofErr w:type="spellStart"/>
            <w:r>
              <w:t>BW</w:t>
            </w:r>
            <w:r>
              <w:rPr>
                <w:vertAlign w:val="subscript"/>
              </w:rPr>
              <w:t>Channel</w:t>
            </w:r>
            <w:proofErr w:type="spellEnd"/>
          </w:p>
        </w:tc>
      </w:tr>
      <w:tr w:rsidR="00C12D25" w:rsidTr="000235ED">
        <w:trPr>
          <w:jc w:val="center"/>
        </w:trPr>
        <w:tc>
          <w:tcPr>
            <w:tcW w:w="0" w:type="auto"/>
            <w:tcBorders>
              <w:top w:val="nil"/>
              <w:left w:val="single" w:sz="4" w:space="0" w:color="auto"/>
              <w:bottom w:val="single" w:sz="6" w:space="0" w:color="auto"/>
              <w:right w:val="single" w:sz="6" w:space="0" w:color="auto"/>
            </w:tcBorders>
            <w:vAlign w:val="center"/>
            <w:hideMark/>
          </w:tcPr>
          <w:p w:rsidR="00C12D25" w:rsidRDefault="00C12D25" w:rsidP="000235ED">
            <w:pPr>
              <w:pStyle w:val="TAH"/>
            </w:pPr>
          </w:p>
        </w:tc>
        <w:tc>
          <w:tcPr>
            <w:tcW w:w="0" w:type="auto"/>
            <w:tcBorders>
              <w:top w:val="nil"/>
              <w:left w:val="single" w:sz="6" w:space="0" w:color="auto"/>
              <w:bottom w:val="single" w:sz="6" w:space="0" w:color="auto"/>
              <w:right w:val="single" w:sz="6" w:space="0" w:color="auto"/>
            </w:tcBorders>
            <w:vAlign w:val="center"/>
            <w:hideMark/>
          </w:tcPr>
          <w:p w:rsidR="00C12D25" w:rsidRDefault="00C12D25" w:rsidP="000235ED">
            <w:pPr>
              <w:pStyle w:val="TAH"/>
            </w:pPr>
          </w:p>
        </w:tc>
        <w:tc>
          <w:tcPr>
            <w:tcW w:w="1042" w:type="dxa"/>
            <w:tcBorders>
              <w:top w:val="nil"/>
              <w:left w:val="single" w:sz="4" w:space="0" w:color="auto"/>
              <w:bottom w:val="single" w:sz="4" w:space="0" w:color="auto"/>
              <w:right w:val="single" w:sz="4" w:space="0" w:color="auto"/>
            </w:tcBorders>
            <w:vAlign w:val="center"/>
            <w:hideMark/>
          </w:tcPr>
          <w:p w:rsidR="00C12D25" w:rsidRDefault="00C12D25" w:rsidP="000235ED">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rsidR="00C12D25" w:rsidRDefault="00C12D25" w:rsidP="000235ED">
            <w:pPr>
              <w:pStyle w:val="TAH"/>
            </w:pPr>
            <w:r>
              <w:t>SCS</w:t>
            </w:r>
            <w:r>
              <w:rPr>
                <w:vertAlign w:val="subscript"/>
              </w:rPr>
              <w:t>SSB</w:t>
            </w:r>
            <w: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rsidR="00C12D25" w:rsidRDefault="00C12D25" w:rsidP="000235ED">
            <w:pPr>
              <w:pStyle w:val="TAH"/>
            </w:pPr>
            <w:r>
              <w:t>SCS</w:t>
            </w:r>
            <w:r>
              <w:rPr>
                <w:vertAlign w:val="subscript"/>
              </w:rPr>
              <w:t>SSB</w:t>
            </w:r>
            <w:r>
              <w:t xml:space="preserve"> = 240kHz</w:t>
            </w:r>
          </w:p>
        </w:tc>
        <w:tc>
          <w:tcPr>
            <w:tcW w:w="1473" w:type="dxa"/>
            <w:tcBorders>
              <w:top w:val="nil"/>
              <w:left w:val="single" w:sz="6" w:space="0" w:color="auto"/>
              <w:bottom w:val="single" w:sz="6" w:space="0" w:color="auto"/>
              <w:right w:val="single" w:sz="6" w:space="0" w:color="auto"/>
            </w:tcBorders>
            <w:vAlign w:val="center"/>
            <w:hideMark/>
          </w:tcPr>
          <w:p w:rsidR="00C12D25" w:rsidRDefault="00C12D25" w:rsidP="000235ED">
            <w:pPr>
              <w:pStyle w:val="TAH"/>
            </w:pPr>
          </w:p>
        </w:tc>
        <w:tc>
          <w:tcPr>
            <w:tcW w:w="1440" w:type="dxa"/>
            <w:tcBorders>
              <w:top w:val="nil"/>
              <w:left w:val="single" w:sz="6" w:space="0" w:color="auto"/>
              <w:bottom w:val="single" w:sz="6" w:space="0" w:color="auto"/>
              <w:right w:val="single" w:sz="4" w:space="0" w:color="auto"/>
            </w:tcBorders>
            <w:vAlign w:val="center"/>
            <w:hideMark/>
          </w:tcPr>
          <w:p w:rsidR="00C12D25" w:rsidRDefault="00C12D25" w:rsidP="000235ED">
            <w:pPr>
              <w:pStyle w:val="TAH"/>
            </w:pPr>
          </w:p>
        </w:tc>
      </w:tr>
      <w:tr w:rsidR="00C12D25" w:rsidTr="000235ED">
        <w:trPr>
          <w:jc w:val="center"/>
        </w:trPr>
        <w:tc>
          <w:tcPr>
            <w:tcW w:w="1107" w:type="dxa"/>
            <w:tcBorders>
              <w:top w:val="single" w:sz="6" w:space="0" w:color="auto"/>
              <w:left w:val="single" w:sz="4" w:space="0" w:color="auto"/>
              <w:bottom w:val="nil"/>
              <w:right w:val="single" w:sz="6" w:space="0" w:color="auto"/>
            </w:tcBorders>
            <w:hideMark/>
          </w:tcPr>
          <w:p w:rsidR="00C12D25" w:rsidRDefault="00C12D25" w:rsidP="000235ED">
            <w:pPr>
              <w:pStyle w:val="TAC"/>
            </w:pPr>
            <w:proofErr w:type="gramStart"/>
            <w:r w:rsidRPr="00C12D25">
              <w:rPr>
                <w:highlight w:val="green"/>
              </w:rPr>
              <w:t>±[</w:t>
            </w:r>
            <w:proofErr w:type="gramEnd"/>
            <w:r w:rsidRPr="00C12D25">
              <w:rPr>
                <w:highlight w:val="green"/>
              </w:rPr>
              <w:t>3.5]</w:t>
            </w:r>
          </w:p>
        </w:tc>
        <w:tc>
          <w:tcPr>
            <w:tcW w:w="1107" w:type="dxa"/>
            <w:tcBorders>
              <w:top w:val="single" w:sz="6" w:space="0" w:color="auto"/>
              <w:left w:val="single" w:sz="6" w:space="0" w:color="auto"/>
              <w:bottom w:val="nil"/>
              <w:right w:val="single" w:sz="4" w:space="0" w:color="auto"/>
            </w:tcBorders>
            <w:hideMark/>
          </w:tcPr>
          <w:p w:rsidR="00C12D25" w:rsidRDefault="00C12D25" w:rsidP="000235ED">
            <w:pPr>
              <w:pStyle w:val="TAC"/>
            </w:pPr>
            <w:proofErr w:type="gramStart"/>
            <w:r>
              <w:t>±[</w:t>
            </w:r>
            <w:proofErr w:type="gramEnd"/>
            <w:r>
              <w:t>4.5]</w:t>
            </w:r>
          </w:p>
        </w:tc>
        <w:tc>
          <w:tcPr>
            <w:tcW w:w="1042" w:type="dxa"/>
            <w:tcBorders>
              <w:top w:val="single" w:sz="4" w:space="0" w:color="auto"/>
              <w:left w:val="single" w:sz="4" w:space="0" w:color="auto"/>
              <w:bottom w:val="single" w:sz="4" w:space="0" w:color="auto"/>
              <w:right w:val="single" w:sz="4" w:space="0" w:color="auto"/>
            </w:tcBorders>
            <w:hideMark/>
          </w:tcPr>
          <w:p w:rsidR="00C12D25" w:rsidRDefault="00C12D25" w:rsidP="000235ED">
            <w:pPr>
              <w:pStyle w:val="TAC"/>
            </w:pPr>
            <w:r>
              <w:rPr>
                <w:rFonts w:eastAsia="Yu Mincho"/>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rsidR="00C12D25" w:rsidRDefault="00C12D25" w:rsidP="000235ED">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rsidR="00C12D25" w:rsidRDefault="00C12D25" w:rsidP="000235ED">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rsidR="00C12D25" w:rsidRDefault="00C12D25" w:rsidP="000235ED">
            <w:pPr>
              <w:pStyle w:val="TAC"/>
            </w:pPr>
            <w:r w:rsidRPr="00C12D25">
              <w:rPr>
                <w:highlight w:val="green"/>
              </w:rPr>
              <w:t>-50</w:t>
            </w:r>
          </w:p>
        </w:tc>
      </w:tr>
      <w:tr w:rsidR="00C12D25" w:rsidTr="000235ED">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C12D25" w:rsidRDefault="00C12D25" w:rsidP="000235ED">
            <w:pPr>
              <w:pStyle w:val="TAN"/>
            </w:pPr>
            <w:r>
              <w:t>NOTE 1:</w:t>
            </w:r>
            <w:r>
              <w:tab/>
              <w:t xml:space="preserve">Io </w:t>
            </w:r>
            <w:r>
              <w:rPr>
                <w:rFonts w:eastAsia="MS Mincho"/>
              </w:rPr>
              <w:t>specified at the Reference point, and</w:t>
            </w:r>
            <w:r>
              <w:t xml:space="preserve"> assumed to have constant EPRE across the bandwidth.</w:t>
            </w:r>
          </w:p>
          <w:p w:rsidR="00C12D25" w:rsidRDefault="00C12D25" w:rsidP="000235ED">
            <w:pPr>
              <w:pStyle w:val="TAN"/>
              <w:rPr>
                <w:lang w:eastAsia="zh-CN"/>
              </w:rPr>
            </w:pPr>
            <w:r>
              <w:t>N</w:t>
            </w:r>
            <w:r>
              <w:rPr>
                <w:lang w:eastAsia="zh-CN"/>
              </w:rPr>
              <w:t>OTE</w:t>
            </w:r>
            <w:r>
              <w:t xml:space="preserve"> 2:</w:t>
            </w:r>
            <w:r>
              <w:tab/>
            </w:r>
            <w:r>
              <w:rPr>
                <w:lang w:eastAsia="zh-CN"/>
              </w:rPr>
              <w:t xml:space="preserve">The parameter SSB CMR </w:t>
            </w:r>
            <w:proofErr w:type="spellStart"/>
            <w:r>
              <w:t>Ês</w:t>
            </w:r>
            <w:proofErr w:type="spellEnd"/>
            <w:r>
              <w:t>/</w:t>
            </w:r>
            <w:proofErr w:type="spellStart"/>
            <w:r>
              <w:t>Iot</w:t>
            </w:r>
            <w:proofErr w:type="spellEnd"/>
            <w:r>
              <w:rPr>
                <w:lang w:eastAsia="zh-CN"/>
              </w:rPr>
              <w:t xml:space="preserve"> is the minimum SSB CMR </w:t>
            </w:r>
            <w:proofErr w:type="spellStart"/>
            <w:r>
              <w:t>Ês</w:t>
            </w:r>
            <w:proofErr w:type="spellEnd"/>
            <w:r>
              <w:t>/</w:t>
            </w:r>
            <w:proofErr w:type="spellStart"/>
            <w:r>
              <w:t>Iot</w:t>
            </w:r>
            <w:proofErr w:type="spellEnd"/>
            <w:r>
              <w:rPr>
                <w:lang w:eastAsia="zh-CN"/>
              </w:rPr>
              <w:t xml:space="preserve"> of the pair of SSBs to which the requirement applies.</w:t>
            </w:r>
          </w:p>
          <w:p w:rsidR="00C12D25" w:rsidRDefault="00C12D25" w:rsidP="000235ED">
            <w:pPr>
              <w:pStyle w:val="TAN"/>
            </w:pPr>
            <w:r>
              <w:t>NOTE 3:</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rsidR="00C12D25" w:rsidRDefault="00C12D25" w:rsidP="000235ED">
            <w:pPr>
              <w:pStyle w:val="TAN"/>
            </w:pPr>
            <w:r>
              <w:t>NOTE 4:</w:t>
            </w:r>
            <w:r>
              <w:tab/>
              <w:t xml:space="preserve">In the test cases, the SSB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rsidR="00DC3C9B" w:rsidRPr="00C12D25" w:rsidRDefault="00DC3C9B" w:rsidP="00DC3C9B">
      <w:pPr>
        <w:rPr>
          <w:rFonts w:eastAsia="Malgun Gothic"/>
          <w:lang w:eastAsia="ko-KR"/>
        </w:rPr>
      </w:pPr>
    </w:p>
    <w:p w:rsidR="009207F4" w:rsidRPr="009207F4" w:rsidRDefault="009207F4" w:rsidP="009207F4">
      <w:pPr>
        <w:keepNext/>
        <w:keepLines/>
        <w:spacing w:before="60"/>
        <w:jc w:val="center"/>
        <w:rPr>
          <w:rFonts w:ascii="Arial" w:hAnsi="Arial"/>
          <w:b/>
          <w:highlight w:val="lightGray"/>
        </w:rPr>
      </w:pPr>
      <w:r w:rsidRPr="009207F4">
        <w:rPr>
          <w:rFonts w:ascii="Arial" w:hAnsi="Arial"/>
          <w:b/>
          <w:highlight w:val="lightGray"/>
        </w:rPr>
        <w:lastRenderedPageBreak/>
        <w:t xml:space="preserve">Table </w:t>
      </w:r>
      <w:r w:rsidR="00C12D25" w:rsidRPr="00C12D25">
        <w:rPr>
          <w:rFonts w:ascii="Arial" w:hAnsi="Arial"/>
          <w:b/>
          <w:highlight w:val="lightGray"/>
        </w:rPr>
        <w:t>B.2.8.2.1-2: Conditions for L1-SINR measurements with SSB based CMR and ZP-IMR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C12D25" w:rsidRPr="00C12D25" w:rsidTr="000235ED">
        <w:trPr>
          <w:trHeight w:val="105"/>
          <w:jc w:val="center"/>
        </w:trPr>
        <w:tc>
          <w:tcPr>
            <w:tcW w:w="1173" w:type="dxa"/>
            <w:vMerge w:val="restart"/>
            <w:shd w:val="clear" w:color="auto" w:fill="auto"/>
            <w:vAlign w:val="center"/>
          </w:tcPr>
          <w:p w:rsidR="00C12D25" w:rsidRPr="00C12D25" w:rsidRDefault="00C12D25" w:rsidP="000235ED">
            <w:pPr>
              <w:pStyle w:val="TAH"/>
              <w:rPr>
                <w:highlight w:val="lightGray"/>
              </w:rPr>
            </w:pPr>
            <w:r w:rsidRPr="00C12D25">
              <w:rPr>
                <w:highlight w:val="lightGray"/>
              </w:rPr>
              <w:t>Parameter</w:t>
            </w:r>
          </w:p>
        </w:tc>
        <w:tc>
          <w:tcPr>
            <w:tcW w:w="1198" w:type="dxa"/>
            <w:vMerge w:val="restart"/>
            <w:shd w:val="clear" w:color="auto" w:fill="auto"/>
            <w:vAlign w:val="center"/>
          </w:tcPr>
          <w:p w:rsidR="00C12D25" w:rsidRPr="00C12D25" w:rsidRDefault="00C12D25" w:rsidP="000235ED">
            <w:pPr>
              <w:pStyle w:val="TAH"/>
              <w:rPr>
                <w:highlight w:val="lightGray"/>
              </w:rPr>
            </w:pPr>
            <w:r w:rsidRPr="00C12D25">
              <w:rPr>
                <w:highlight w:val="lightGray"/>
              </w:rPr>
              <w:t>Angle of arrival</w:t>
            </w:r>
          </w:p>
        </w:tc>
        <w:tc>
          <w:tcPr>
            <w:tcW w:w="1037" w:type="dxa"/>
            <w:vMerge w:val="restart"/>
            <w:shd w:val="clear" w:color="auto" w:fill="auto"/>
            <w:vAlign w:val="center"/>
          </w:tcPr>
          <w:p w:rsidR="00C12D25" w:rsidRPr="00C12D25" w:rsidRDefault="00C12D25" w:rsidP="000235ED">
            <w:pPr>
              <w:pStyle w:val="TAH"/>
              <w:rPr>
                <w:highlight w:val="lightGray"/>
              </w:rPr>
            </w:pPr>
            <w:r w:rsidRPr="00C12D25">
              <w:rPr>
                <w:highlight w:val="lightGray"/>
              </w:rPr>
              <w:t>NR operating bands</w:t>
            </w:r>
          </w:p>
        </w:tc>
        <w:tc>
          <w:tcPr>
            <w:tcW w:w="6886" w:type="dxa"/>
            <w:gridSpan w:val="6"/>
            <w:vAlign w:val="center"/>
          </w:tcPr>
          <w:p w:rsidR="00C12D25" w:rsidRPr="00C12D25" w:rsidRDefault="00C12D25" w:rsidP="000235ED">
            <w:pPr>
              <w:pStyle w:val="TAH"/>
              <w:rPr>
                <w:highlight w:val="lightGray"/>
              </w:rPr>
            </w:pPr>
            <w:r w:rsidRPr="00C12D25">
              <w:rPr>
                <w:highlight w:val="lightGray"/>
              </w:rPr>
              <w:t>Minimum SSB_RP</w:t>
            </w:r>
            <w:r w:rsidRPr="00C12D25">
              <w:rPr>
                <w:highlight w:val="lightGray"/>
                <w:vertAlign w:val="superscript"/>
              </w:rPr>
              <w:t xml:space="preserve"> Note 2, Note 3</w:t>
            </w:r>
          </w:p>
        </w:tc>
        <w:tc>
          <w:tcPr>
            <w:tcW w:w="1091" w:type="dxa"/>
            <w:tcBorders>
              <w:bottom w:val="single" w:sz="4" w:space="0" w:color="auto"/>
            </w:tcBorders>
            <w:shd w:val="clear" w:color="auto" w:fill="auto"/>
          </w:tcPr>
          <w:p w:rsidR="00C12D25" w:rsidRPr="00C12D25" w:rsidRDefault="00C12D25" w:rsidP="000235ED">
            <w:pPr>
              <w:pStyle w:val="TAH"/>
              <w:rPr>
                <w:highlight w:val="lightGray"/>
              </w:rPr>
            </w:pPr>
            <w:r w:rsidRPr="00C12D25">
              <w:rPr>
                <w:highlight w:val="lightGray"/>
              </w:rPr>
              <w:t xml:space="preserve">SSB </w:t>
            </w:r>
            <w:proofErr w:type="spellStart"/>
            <w:r w:rsidRPr="00C12D25">
              <w:rPr>
                <w:highlight w:val="lightGray"/>
              </w:rPr>
              <w:t>Ês</w:t>
            </w:r>
            <w:proofErr w:type="spellEnd"/>
            <w:r w:rsidRPr="00C12D25">
              <w:rPr>
                <w:highlight w:val="lightGray"/>
              </w:rPr>
              <w:t>/</w:t>
            </w:r>
            <w:proofErr w:type="spellStart"/>
            <w:r w:rsidRPr="00C12D25">
              <w:rPr>
                <w:highlight w:val="lightGray"/>
              </w:rPr>
              <w:t>Iot</w:t>
            </w:r>
            <w:proofErr w:type="spellEnd"/>
          </w:p>
        </w:tc>
      </w:tr>
      <w:tr w:rsidR="00C12D25" w:rsidRPr="00C12D25" w:rsidTr="000235ED">
        <w:trPr>
          <w:trHeight w:val="105"/>
          <w:jc w:val="center"/>
        </w:trPr>
        <w:tc>
          <w:tcPr>
            <w:tcW w:w="1173" w:type="dxa"/>
            <w:vMerge/>
            <w:shd w:val="clear" w:color="auto" w:fill="auto"/>
          </w:tcPr>
          <w:p w:rsidR="00C12D25" w:rsidRPr="00C12D25" w:rsidRDefault="00C12D25" w:rsidP="000235ED">
            <w:pPr>
              <w:pStyle w:val="TAH"/>
              <w:rPr>
                <w:highlight w:val="lightGray"/>
              </w:rPr>
            </w:pPr>
          </w:p>
        </w:tc>
        <w:tc>
          <w:tcPr>
            <w:tcW w:w="1198" w:type="dxa"/>
            <w:vMerge/>
            <w:shd w:val="clear" w:color="auto" w:fill="auto"/>
          </w:tcPr>
          <w:p w:rsidR="00C12D25" w:rsidRPr="00C12D25" w:rsidRDefault="00C12D25" w:rsidP="000235ED">
            <w:pPr>
              <w:pStyle w:val="TAH"/>
              <w:rPr>
                <w:highlight w:val="lightGray"/>
              </w:rPr>
            </w:pPr>
          </w:p>
        </w:tc>
        <w:tc>
          <w:tcPr>
            <w:tcW w:w="1037" w:type="dxa"/>
            <w:vMerge/>
            <w:shd w:val="clear" w:color="auto" w:fill="auto"/>
          </w:tcPr>
          <w:p w:rsidR="00C12D25" w:rsidRPr="00C12D25" w:rsidRDefault="00C12D25" w:rsidP="000235ED">
            <w:pPr>
              <w:pStyle w:val="TAH"/>
              <w:rPr>
                <w:highlight w:val="lightGray"/>
              </w:rPr>
            </w:pPr>
          </w:p>
        </w:tc>
        <w:tc>
          <w:tcPr>
            <w:tcW w:w="6886" w:type="dxa"/>
            <w:gridSpan w:val="6"/>
          </w:tcPr>
          <w:p w:rsidR="00C12D25" w:rsidRPr="00C12D25" w:rsidRDefault="00C12D25" w:rsidP="000235ED">
            <w:pPr>
              <w:pStyle w:val="TAH"/>
              <w:rPr>
                <w:highlight w:val="lightGray"/>
              </w:rPr>
            </w:pPr>
            <w:r w:rsidRPr="00C12D25">
              <w:rPr>
                <w:highlight w:val="lightGray"/>
              </w:rPr>
              <w:t>dBm / SCS</w:t>
            </w:r>
            <w:r w:rsidRPr="00C12D25">
              <w:rPr>
                <w:highlight w:val="lightGray"/>
                <w:vertAlign w:val="subscript"/>
              </w:rPr>
              <w:t>SSB</w:t>
            </w:r>
          </w:p>
        </w:tc>
        <w:tc>
          <w:tcPr>
            <w:tcW w:w="1091" w:type="dxa"/>
            <w:vMerge w:val="restart"/>
            <w:shd w:val="clear" w:color="auto" w:fill="auto"/>
            <w:vAlign w:val="center"/>
          </w:tcPr>
          <w:p w:rsidR="00C12D25" w:rsidRPr="00C12D25" w:rsidRDefault="00C12D25" w:rsidP="000235ED">
            <w:pPr>
              <w:pStyle w:val="TAH"/>
              <w:rPr>
                <w:highlight w:val="lightGray"/>
              </w:rPr>
            </w:pPr>
            <w:r w:rsidRPr="00C12D25">
              <w:rPr>
                <w:highlight w:val="lightGray"/>
              </w:rPr>
              <w:t>dB</w:t>
            </w:r>
          </w:p>
        </w:tc>
      </w:tr>
      <w:tr w:rsidR="00C12D25" w:rsidRPr="00C12D25" w:rsidTr="000235ED">
        <w:trPr>
          <w:trHeight w:val="105"/>
          <w:jc w:val="center"/>
        </w:trPr>
        <w:tc>
          <w:tcPr>
            <w:tcW w:w="1173" w:type="dxa"/>
            <w:vMerge/>
            <w:shd w:val="clear" w:color="auto" w:fill="auto"/>
          </w:tcPr>
          <w:p w:rsidR="00C12D25" w:rsidRPr="00C12D25" w:rsidRDefault="00C12D25" w:rsidP="000235ED">
            <w:pPr>
              <w:pStyle w:val="TAH"/>
              <w:rPr>
                <w:highlight w:val="lightGray"/>
              </w:rPr>
            </w:pPr>
          </w:p>
        </w:tc>
        <w:tc>
          <w:tcPr>
            <w:tcW w:w="1198" w:type="dxa"/>
            <w:vMerge/>
            <w:shd w:val="clear" w:color="auto" w:fill="auto"/>
          </w:tcPr>
          <w:p w:rsidR="00C12D25" w:rsidRPr="00C12D25" w:rsidRDefault="00C12D25" w:rsidP="000235ED">
            <w:pPr>
              <w:pStyle w:val="TAH"/>
              <w:rPr>
                <w:highlight w:val="lightGray"/>
              </w:rPr>
            </w:pPr>
          </w:p>
        </w:tc>
        <w:tc>
          <w:tcPr>
            <w:tcW w:w="1037" w:type="dxa"/>
            <w:vMerge/>
            <w:shd w:val="clear" w:color="auto" w:fill="auto"/>
          </w:tcPr>
          <w:p w:rsidR="00C12D25" w:rsidRPr="00C12D25" w:rsidRDefault="00C12D25" w:rsidP="000235ED">
            <w:pPr>
              <w:pStyle w:val="TAH"/>
              <w:rPr>
                <w:highlight w:val="lightGray"/>
              </w:rPr>
            </w:pPr>
          </w:p>
        </w:tc>
        <w:tc>
          <w:tcPr>
            <w:tcW w:w="4954" w:type="dxa"/>
            <w:gridSpan w:val="5"/>
            <w:shd w:val="clear" w:color="auto" w:fill="auto"/>
          </w:tcPr>
          <w:p w:rsidR="00C12D25" w:rsidRPr="00C12D25" w:rsidRDefault="00C12D25" w:rsidP="000235ED">
            <w:pPr>
              <w:pStyle w:val="TAH"/>
              <w:rPr>
                <w:highlight w:val="lightGray"/>
              </w:rPr>
            </w:pPr>
            <w:r w:rsidRPr="00C12D25">
              <w:rPr>
                <w:highlight w:val="lightGray"/>
              </w:rPr>
              <w:t>SCS</w:t>
            </w:r>
            <w:r w:rsidRPr="00C12D25">
              <w:rPr>
                <w:highlight w:val="lightGray"/>
                <w:vertAlign w:val="subscript"/>
              </w:rPr>
              <w:t>SSB</w:t>
            </w:r>
            <w:r w:rsidRPr="00C12D25">
              <w:rPr>
                <w:highlight w:val="lightGray"/>
              </w:rPr>
              <w:t xml:space="preserve"> = 120 kHz</w:t>
            </w:r>
          </w:p>
        </w:tc>
        <w:tc>
          <w:tcPr>
            <w:tcW w:w="1932" w:type="dxa"/>
            <w:shd w:val="clear" w:color="auto" w:fill="auto"/>
          </w:tcPr>
          <w:p w:rsidR="00C12D25" w:rsidRPr="00C12D25" w:rsidRDefault="00C12D25" w:rsidP="000235ED">
            <w:pPr>
              <w:pStyle w:val="TAH"/>
              <w:rPr>
                <w:highlight w:val="lightGray"/>
              </w:rPr>
            </w:pPr>
            <w:r w:rsidRPr="00C12D25">
              <w:rPr>
                <w:highlight w:val="lightGray"/>
              </w:rPr>
              <w:t>SCS</w:t>
            </w:r>
            <w:r w:rsidRPr="00C12D25">
              <w:rPr>
                <w:highlight w:val="lightGray"/>
                <w:vertAlign w:val="subscript"/>
              </w:rPr>
              <w:t>SSB</w:t>
            </w:r>
            <w:r w:rsidRPr="00C12D25">
              <w:rPr>
                <w:highlight w:val="lightGray"/>
              </w:rPr>
              <w:t xml:space="preserve"> = 240 kHz</w:t>
            </w:r>
          </w:p>
        </w:tc>
        <w:tc>
          <w:tcPr>
            <w:tcW w:w="1091" w:type="dxa"/>
            <w:vMerge/>
            <w:shd w:val="clear" w:color="auto" w:fill="auto"/>
            <w:vAlign w:val="center"/>
          </w:tcPr>
          <w:p w:rsidR="00C12D25" w:rsidRPr="00C12D25" w:rsidRDefault="00C12D25" w:rsidP="000235ED">
            <w:pPr>
              <w:pStyle w:val="TAH"/>
              <w:rPr>
                <w:highlight w:val="lightGray"/>
              </w:rPr>
            </w:pPr>
          </w:p>
        </w:tc>
      </w:tr>
      <w:tr w:rsidR="00C12D25" w:rsidRPr="00C12D25" w:rsidTr="000235ED">
        <w:trPr>
          <w:trHeight w:val="105"/>
          <w:jc w:val="center"/>
        </w:trPr>
        <w:tc>
          <w:tcPr>
            <w:tcW w:w="1173" w:type="dxa"/>
            <w:vMerge/>
            <w:shd w:val="clear" w:color="auto" w:fill="auto"/>
          </w:tcPr>
          <w:p w:rsidR="00C12D25" w:rsidRPr="00C12D25" w:rsidRDefault="00C12D25" w:rsidP="000235ED">
            <w:pPr>
              <w:pStyle w:val="TAH"/>
              <w:rPr>
                <w:highlight w:val="lightGray"/>
              </w:rPr>
            </w:pPr>
          </w:p>
        </w:tc>
        <w:tc>
          <w:tcPr>
            <w:tcW w:w="1198" w:type="dxa"/>
            <w:vMerge/>
            <w:shd w:val="clear" w:color="auto" w:fill="auto"/>
          </w:tcPr>
          <w:p w:rsidR="00C12D25" w:rsidRPr="00C12D25" w:rsidRDefault="00C12D25" w:rsidP="000235ED">
            <w:pPr>
              <w:pStyle w:val="TAH"/>
              <w:rPr>
                <w:highlight w:val="lightGray"/>
              </w:rPr>
            </w:pPr>
          </w:p>
        </w:tc>
        <w:tc>
          <w:tcPr>
            <w:tcW w:w="1037" w:type="dxa"/>
            <w:vMerge/>
            <w:shd w:val="clear" w:color="auto" w:fill="auto"/>
          </w:tcPr>
          <w:p w:rsidR="00C12D25" w:rsidRPr="00C12D25" w:rsidRDefault="00C12D25" w:rsidP="000235ED">
            <w:pPr>
              <w:pStyle w:val="TAH"/>
              <w:rPr>
                <w:highlight w:val="lightGray"/>
              </w:rPr>
            </w:pPr>
          </w:p>
        </w:tc>
        <w:tc>
          <w:tcPr>
            <w:tcW w:w="4954" w:type="dxa"/>
            <w:gridSpan w:val="5"/>
            <w:shd w:val="clear" w:color="auto" w:fill="auto"/>
          </w:tcPr>
          <w:p w:rsidR="00C12D25" w:rsidRPr="00C12D25" w:rsidRDefault="00C12D25" w:rsidP="000235ED">
            <w:pPr>
              <w:pStyle w:val="TAH"/>
              <w:rPr>
                <w:highlight w:val="lightGray"/>
              </w:rPr>
            </w:pPr>
            <w:r w:rsidRPr="00C12D25">
              <w:rPr>
                <w:highlight w:val="lightGray"/>
              </w:rPr>
              <w:t>UE Power class</w:t>
            </w:r>
          </w:p>
        </w:tc>
        <w:tc>
          <w:tcPr>
            <w:tcW w:w="1932" w:type="dxa"/>
            <w:shd w:val="clear" w:color="auto" w:fill="auto"/>
          </w:tcPr>
          <w:p w:rsidR="00C12D25" w:rsidRPr="00C12D25" w:rsidRDefault="00C12D25" w:rsidP="000235ED">
            <w:pPr>
              <w:pStyle w:val="TAH"/>
              <w:rPr>
                <w:highlight w:val="lightGray"/>
              </w:rPr>
            </w:pPr>
            <w:r w:rsidRPr="00C12D25">
              <w:rPr>
                <w:highlight w:val="lightGray"/>
              </w:rPr>
              <w:t>UE Power class</w:t>
            </w:r>
          </w:p>
        </w:tc>
        <w:tc>
          <w:tcPr>
            <w:tcW w:w="1091" w:type="dxa"/>
            <w:vMerge/>
            <w:shd w:val="clear" w:color="auto" w:fill="auto"/>
            <w:vAlign w:val="center"/>
          </w:tcPr>
          <w:p w:rsidR="00C12D25" w:rsidRPr="00C12D25" w:rsidRDefault="00C12D25" w:rsidP="000235ED">
            <w:pPr>
              <w:pStyle w:val="TAH"/>
              <w:rPr>
                <w:highlight w:val="lightGray"/>
              </w:rPr>
            </w:pPr>
          </w:p>
        </w:tc>
      </w:tr>
      <w:tr w:rsidR="00C12D25" w:rsidRPr="00C12D25" w:rsidTr="000235ED">
        <w:trPr>
          <w:trHeight w:val="105"/>
          <w:jc w:val="center"/>
        </w:trPr>
        <w:tc>
          <w:tcPr>
            <w:tcW w:w="1173" w:type="dxa"/>
            <w:vMerge/>
            <w:tcBorders>
              <w:bottom w:val="single" w:sz="4" w:space="0" w:color="auto"/>
            </w:tcBorders>
            <w:shd w:val="clear" w:color="auto" w:fill="auto"/>
          </w:tcPr>
          <w:p w:rsidR="00C12D25" w:rsidRPr="00C12D25" w:rsidRDefault="00C12D25" w:rsidP="000235ED">
            <w:pPr>
              <w:pStyle w:val="TAH"/>
              <w:rPr>
                <w:highlight w:val="lightGray"/>
              </w:rPr>
            </w:pPr>
          </w:p>
        </w:tc>
        <w:tc>
          <w:tcPr>
            <w:tcW w:w="1198" w:type="dxa"/>
            <w:vMerge/>
            <w:tcBorders>
              <w:bottom w:val="single" w:sz="4" w:space="0" w:color="auto"/>
            </w:tcBorders>
            <w:shd w:val="clear" w:color="auto" w:fill="auto"/>
          </w:tcPr>
          <w:p w:rsidR="00C12D25" w:rsidRPr="00C12D25" w:rsidRDefault="00C12D25" w:rsidP="000235ED">
            <w:pPr>
              <w:pStyle w:val="TAH"/>
              <w:rPr>
                <w:highlight w:val="lightGray"/>
              </w:rPr>
            </w:pPr>
          </w:p>
        </w:tc>
        <w:tc>
          <w:tcPr>
            <w:tcW w:w="1037" w:type="dxa"/>
            <w:vMerge/>
            <w:shd w:val="clear" w:color="auto" w:fill="auto"/>
          </w:tcPr>
          <w:p w:rsidR="00C12D25" w:rsidRPr="00C12D25" w:rsidRDefault="00C12D25" w:rsidP="000235ED">
            <w:pPr>
              <w:pStyle w:val="TAH"/>
              <w:rPr>
                <w:highlight w:val="lightGray"/>
              </w:rPr>
            </w:pPr>
          </w:p>
        </w:tc>
        <w:tc>
          <w:tcPr>
            <w:tcW w:w="1138" w:type="dxa"/>
            <w:shd w:val="clear" w:color="auto" w:fill="auto"/>
          </w:tcPr>
          <w:p w:rsidR="00C12D25" w:rsidRPr="00C12D25" w:rsidRDefault="00C12D25" w:rsidP="000235ED">
            <w:pPr>
              <w:pStyle w:val="TAH"/>
              <w:rPr>
                <w:highlight w:val="lightGray"/>
              </w:rPr>
            </w:pPr>
            <w:r w:rsidRPr="00C12D25">
              <w:rPr>
                <w:highlight w:val="lightGray"/>
              </w:rPr>
              <w:t>1</w:t>
            </w:r>
          </w:p>
        </w:tc>
        <w:tc>
          <w:tcPr>
            <w:tcW w:w="792" w:type="dxa"/>
          </w:tcPr>
          <w:p w:rsidR="00C12D25" w:rsidRPr="00C12D25" w:rsidRDefault="00C12D25" w:rsidP="000235ED">
            <w:pPr>
              <w:pStyle w:val="TAH"/>
              <w:rPr>
                <w:highlight w:val="lightGray"/>
              </w:rPr>
            </w:pPr>
            <w:r w:rsidRPr="00C12D25">
              <w:rPr>
                <w:highlight w:val="lightGray"/>
              </w:rPr>
              <w:t>2</w:t>
            </w:r>
          </w:p>
        </w:tc>
        <w:tc>
          <w:tcPr>
            <w:tcW w:w="792" w:type="dxa"/>
          </w:tcPr>
          <w:p w:rsidR="00C12D25" w:rsidRPr="00C12D25" w:rsidRDefault="00C12D25" w:rsidP="000235ED">
            <w:pPr>
              <w:pStyle w:val="TAH"/>
              <w:rPr>
                <w:highlight w:val="lightGray"/>
              </w:rPr>
            </w:pPr>
            <w:r w:rsidRPr="00C12D25">
              <w:rPr>
                <w:highlight w:val="lightGray"/>
              </w:rPr>
              <w:t>3</w:t>
            </w:r>
          </w:p>
        </w:tc>
        <w:tc>
          <w:tcPr>
            <w:tcW w:w="1095" w:type="dxa"/>
          </w:tcPr>
          <w:p w:rsidR="00C12D25" w:rsidRPr="00C12D25" w:rsidRDefault="00C12D25" w:rsidP="000235ED">
            <w:pPr>
              <w:pStyle w:val="TAH"/>
              <w:rPr>
                <w:highlight w:val="lightGray"/>
              </w:rPr>
            </w:pPr>
            <w:r w:rsidRPr="00C12D25">
              <w:rPr>
                <w:highlight w:val="lightGray"/>
              </w:rPr>
              <w:t>4</w:t>
            </w:r>
          </w:p>
        </w:tc>
        <w:tc>
          <w:tcPr>
            <w:tcW w:w="1137" w:type="dxa"/>
          </w:tcPr>
          <w:p w:rsidR="00C12D25" w:rsidRPr="00C12D25" w:rsidRDefault="00C12D25" w:rsidP="000235ED">
            <w:pPr>
              <w:pStyle w:val="TAH"/>
              <w:rPr>
                <w:highlight w:val="lightGray"/>
                <w:lang w:eastAsia="zh-CN"/>
              </w:rPr>
            </w:pPr>
            <w:r w:rsidRPr="00C12D25">
              <w:rPr>
                <w:highlight w:val="lightGray"/>
                <w:lang w:eastAsia="zh-CN"/>
              </w:rPr>
              <w:t>5</w:t>
            </w:r>
          </w:p>
        </w:tc>
        <w:tc>
          <w:tcPr>
            <w:tcW w:w="1932" w:type="dxa"/>
            <w:tcBorders>
              <w:bottom w:val="single" w:sz="4" w:space="0" w:color="auto"/>
            </w:tcBorders>
            <w:shd w:val="clear" w:color="auto" w:fill="auto"/>
          </w:tcPr>
          <w:p w:rsidR="00C12D25" w:rsidRPr="00C12D25" w:rsidRDefault="00C12D25" w:rsidP="000235ED">
            <w:pPr>
              <w:pStyle w:val="TAH"/>
              <w:rPr>
                <w:highlight w:val="lightGray"/>
              </w:rPr>
            </w:pPr>
            <w:r w:rsidRPr="00C12D25">
              <w:rPr>
                <w:highlight w:val="lightGray"/>
              </w:rPr>
              <w:t>1, 2, 3, 4, 5</w:t>
            </w:r>
          </w:p>
        </w:tc>
        <w:tc>
          <w:tcPr>
            <w:tcW w:w="1091" w:type="dxa"/>
            <w:vMerge/>
            <w:tcBorders>
              <w:bottom w:val="single" w:sz="4" w:space="0" w:color="auto"/>
            </w:tcBorders>
            <w:shd w:val="clear" w:color="auto" w:fill="auto"/>
            <w:vAlign w:val="center"/>
          </w:tcPr>
          <w:p w:rsidR="00C12D25" w:rsidRPr="00C12D25" w:rsidRDefault="00C12D25" w:rsidP="000235ED">
            <w:pPr>
              <w:pStyle w:val="TAH"/>
              <w:rPr>
                <w:highlight w:val="lightGray"/>
              </w:rPr>
            </w:pPr>
          </w:p>
        </w:tc>
      </w:tr>
      <w:tr w:rsidR="00C12D25" w:rsidRPr="00C12D25" w:rsidTr="000235ED">
        <w:trPr>
          <w:jc w:val="center"/>
        </w:trPr>
        <w:tc>
          <w:tcPr>
            <w:tcW w:w="1173" w:type="dxa"/>
            <w:vMerge w:val="restart"/>
            <w:shd w:val="clear" w:color="auto" w:fill="auto"/>
            <w:vAlign w:val="center"/>
          </w:tcPr>
          <w:p w:rsidR="00C12D25" w:rsidRPr="00C12D25" w:rsidRDefault="00C12D25" w:rsidP="000235ED">
            <w:pPr>
              <w:pStyle w:val="TAC"/>
              <w:rPr>
                <w:highlight w:val="lightGray"/>
              </w:rPr>
            </w:pPr>
            <w:r w:rsidRPr="00C12D25">
              <w:rPr>
                <w:highlight w:val="lightGray"/>
              </w:rPr>
              <w:t>Conditions</w:t>
            </w:r>
          </w:p>
        </w:tc>
        <w:tc>
          <w:tcPr>
            <w:tcW w:w="1198" w:type="dxa"/>
            <w:vMerge w:val="restart"/>
            <w:shd w:val="clear" w:color="auto" w:fill="auto"/>
            <w:vAlign w:val="center"/>
          </w:tcPr>
          <w:p w:rsidR="00C12D25" w:rsidRPr="00C12D25" w:rsidRDefault="00C12D25" w:rsidP="000235ED">
            <w:pPr>
              <w:pStyle w:val="TAC"/>
              <w:rPr>
                <w:highlight w:val="lightGray"/>
              </w:rPr>
            </w:pPr>
            <w:r w:rsidRPr="00C12D25">
              <w:rPr>
                <w:highlight w:val="lightGray"/>
              </w:rPr>
              <w:t>Rx Beam Peak</w:t>
            </w:r>
          </w:p>
        </w:tc>
        <w:tc>
          <w:tcPr>
            <w:tcW w:w="1037" w:type="dxa"/>
            <w:shd w:val="clear" w:color="auto" w:fill="auto"/>
          </w:tcPr>
          <w:p w:rsidR="00C12D25" w:rsidRPr="00C12D25" w:rsidRDefault="00C12D25" w:rsidP="000235ED">
            <w:pPr>
              <w:pStyle w:val="TAC"/>
              <w:rPr>
                <w:rFonts w:eastAsia="Calibri"/>
                <w:szCs w:val="22"/>
                <w:highlight w:val="lightGray"/>
              </w:rPr>
            </w:pPr>
            <w:r w:rsidRPr="00C12D25">
              <w:rPr>
                <w:rFonts w:eastAsia="Calibri"/>
                <w:szCs w:val="22"/>
                <w:highlight w:val="lightGray"/>
              </w:rPr>
              <w:t>n257</w:t>
            </w:r>
          </w:p>
        </w:tc>
        <w:tc>
          <w:tcPr>
            <w:tcW w:w="1138" w:type="dxa"/>
            <w:shd w:val="clear" w:color="auto" w:fill="auto"/>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-125.3+Y</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-110.8</w:t>
            </w:r>
          </w:p>
        </w:tc>
        <w:tc>
          <w:tcPr>
            <w:tcW w:w="792" w:type="dxa"/>
          </w:tcPr>
          <w:p w:rsidR="00C12D25" w:rsidRPr="00C12D25" w:rsidRDefault="00C12D25" w:rsidP="000235ED">
            <w:pPr>
              <w:pStyle w:val="TAC"/>
              <w:rPr>
                <w:rFonts w:eastAsia="Yu Mincho"/>
                <w:highlight w:val="green"/>
                <w:lang w:eastAsia="ja-JP"/>
              </w:rPr>
            </w:pPr>
            <w:r w:rsidRPr="00C12D25">
              <w:rPr>
                <w:rFonts w:eastAsia="Yu Mincho"/>
                <w:highlight w:val="green"/>
                <w:lang w:eastAsia="ja-JP"/>
              </w:rPr>
              <w:t>-109.1</w:t>
            </w:r>
          </w:p>
        </w:tc>
        <w:tc>
          <w:tcPr>
            <w:tcW w:w="1095"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-124.8+Y</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-120.4+Y</w:t>
            </w:r>
            <w:r w:rsidRPr="00C12D25">
              <w:rPr>
                <w:rFonts w:eastAsia="Yu Mincho"/>
                <w:highlight w:val="lightGray"/>
                <w:vertAlign w:val="subscript"/>
                <w:lang w:eastAsia="ja-JP"/>
              </w:rPr>
              <w:t>5</w:t>
            </w:r>
          </w:p>
        </w:tc>
        <w:tc>
          <w:tcPr>
            <w:tcW w:w="1932" w:type="dxa"/>
            <w:vMerge w:val="restart"/>
            <w:shd w:val="clear" w:color="auto" w:fill="auto"/>
            <w:vAlign w:val="center"/>
          </w:tcPr>
          <w:p w:rsidR="00C12D25" w:rsidRPr="00C12D25" w:rsidRDefault="00C12D25" w:rsidP="000235ED">
            <w:pPr>
              <w:pStyle w:val="TAC"/>
              <w:rPr>
                <w:highlight w:val="green"/>
              </w:rPr>
            </w:pPr>
            <w:r w:rsidRPr="00C12D25">
              <w:rPr>
                <w:rFonts w:eastAsia="Yu Mincho"/>
                <w:highlight w:val="green"/>
                <w:lang w:eastAsia="ja-JP"/>
              </w:rPr>
              <w:t xml:space="preserve">(Value for </w:t>
            </w:r>
            <w:r w:rsidRPr="00C12D25">
              <w:rPr>
                <w:highlight w:val="green"/>
              </w:rPr>
              <w:t>SCS</w:t>
            </w:r>
            <w:r w:rsidRPr="00C12D25">
              <w:rPr>
                <w:highlight w:val="green"/>
                <w:vertAlign w:val="subscript"/>
              </w:rPr>
              <w:t>SSB</w:t>
            </w:r>
            <w:r w:rsidRPr="00C12D25">
              <w:rPr>
                <w:highlight w:val="green"/>
              </w:rPr>
              <w:t xml:space="preserve"> = 120 kHz) +3dB</w:t>
            </w:r>
          </w:p>
        </w:tc>
        <w:tc>
          <w:tcPr>
            <w:tcW w:w="1091" w:type="dxa"/>
            <w:vMerge w:val="restart"/>
            <w:shd w:val="clear" w:color="auto" w:fill="auto"/>
            <w:vAlign w:val="center"/>
          </w:tcPr>
          <w:p w:rsidR="00C12D25" w:rsidRPr="00C12D25" w:rsidRDefault="00C12D25" w:rsidP="000235ED">
            <w:pPr>
              <w:pStyle w:val="TAC"/>
              <w:rPr>
                <w:rFonts w:eastAsia="Yu Mincho"/>
                <w:highlight w:val="green"/>
                <w:lang w:eastAsia="ja-JP"/>
              </w:rPr>
            </w:pPr>
            <w:r w:rsidRPr="00C12D25">
              <w:rPr>
                <w:rFonts w:eastAsia="Yu Mincho"/>
                <w:highlight w:val="green"/>
                <w:lang w:eastAsia="ja-JP"/>
              </w:rPr>
              <w:t>≥-3</w:t>
            </w: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rPr>
            </w:pPr>
          </w:p>
        </w:tc>
        <w:tc>
          <w:tcPr>
            <w:tcW w:w="1198" w:type="dxa"/>
            <w:vMerge/>
            <w:shd w:val="clear" w:color="auto" w:fill="auto"/>
            <w:vAlign w:val="center"/>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rFonts w:eastAsia="Calibri"/>
                <w:szCs w:val="22"/>
                <w:highlight w:val="lightGray"/>
              </w:rPr>
            </w:pPr>
            <w:r w:rsidRPr="00C12D25">
              <w:rPr>
                <w:szCs w:val="22"/>
                <w:highlight w:val="lightGray"/>
                <w:lang w:val="en-US"/>
              </w:rPr>
              <w:t>n258</w:t>
            </w:r>
          </w:p>
        </w:tc>
        <w:tc>
          <w:tcPr>
            <w:tcW w:w="1138" w:type="dxa"/>
            <w:shd w:val="clear" w:color="auto" w:fill="auto"/>
          </w:tcPr>
          <w:p w:rsidR="00C12D25" w:rsidRPr="00C12D25" w:rsidRDefault="00C12D25" w:rsidP="000235ED">
            <w:pPr>
              <w:pStyle w:val="TAC"/>
              <w:rPr>
                <w:rFonts w:eastAsia="Yu Mincho"/>
                <w:highlight w:val="lightGray"/>
                <w:lang w:val="en-US" w:eastAsia="ja-JP"/>
              </w:rPr>
            </w:pPr>
            <w:r w:rsidRPr="00C12D25">
              <w:rPr>
                <w:rFonts w:eastAsia="Yu Mincho"/>
                <w:highlight w:val="lightGray"/>
                <w:lang w:eastAsia="ja-JP"/>
              </w:rPr>
              <w:t>-125.3+Y</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-110.8</w:t>
            </w:r>
          </w:p>
        </w:tc>
        <w:tc>
          <w:tcPr>
            <w:tcW w:w="792" w:type="dxa"/>
          </w:tcPr>
          <w:p w:rsidR="00C12D25" w:rsidRPr="00C12D25" w:rsidRDefault="00C12D25" w:rsidP="000235ED">
            <w:pPr>
              <w:pStyle w:val="TAC"/>
              <w:rPr>
                <w:rFonts w:eastAsia="Yu Mincho"/>
                <w:highlight w:val="green"/>
                <w:lang w:eastAsia="ja-JP"/>
              </w:rPr>
            </w:pPr>
            <w:r w:rsidRPr="00C12D25">
              <w:rPr>
                <w:rFonts w:eastAsia="Yu Mincho"/>
                <w:highlight w:val="green"/>
                <w:lang w:eastAsia="ja-JP"/>
              </w:rPr>
              <w:t>-109.1</w:t>
            </w:r>
          </w:p>
        </w:tc>
        <w:tc>
          <w:tcPr>
            <w:tcW w:w="1095" w:type="dxa"/>
          </w:tcPr>
          <w:p w:rsidR="00C12D25" w:rsidRPr="00C12D25" w:rsidRDefault="00C12D25" w:rsidP="000235ED">
            <w:pPr>
              <w:pStyle w:val="TAC"/>
              <w:rPr>
                <w:rFonts w:eastAsia="Yu Mincho"/>
                <w:highlight w:val="lightGray"/>
                <w:lang w:val="en-US" w:eastAsia="ja-JP"/>
              </w:rPr>
            </w:pPr>
            <w:r w:rsidRPr="00C12D25">
              <w:rPr>
                <w:rFonts w:eastAsia="Yu Mincho"/>
                <w:highlight w:val="lightGray"/>
                <w:lang w:eastAsia="ja-JP"/>
              </w:rPr>
              <w:t>-124.8+Y</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lang w:val="en-US"/>
              </w:rPr>
            </w:pPr>
            <w:r w:rsidRPr="00C12D25">
              <w:rPr>
                <w:rFonts w:eastAsia="Yu Mincho"/>
                <w:highlight w:val="lightGray"/>
                <w:lang w:eastAsia="ja-JP"/>
              </w:rPr>
              <w:t>-120.6+Y</w:t>
            </w:r>
            <w:r w:rsidRPr="00C12D25">
              <w:rPr>
                <w:rFonts w:eastAsia="Yu Mincho"/>
                <w:highlight w:val="lightGray"/>
                <w:vertAlign w:val="subscript"/>
                <w:lang w:eastAsia="ja-JP"/>
              </w:rPr>
              <w:t>5</w:t>
            </w:r>
          </w:p>
        </w:tc>
        <w:tc>
          <w:tcPr>
            <w:tcW w:w="1932" w:type="dxa"/>
            <w:vMerge/>
            <w:shd w:val="clear" w:color="auto" w:fill="auto"/>
            <w:vAlign w:val="center"/>
          </w:tcPr>
          <w:p w:rsidR="00C12D25" w:rsidRPr="00C12D25" w:rsidRDefault="00C12D25" w:rsidP="000235ED">
            <w:pPr>
              <w:pStyle w:val="TAC"/>
              <w:rPr>
                <w:highlight w:val="lightGray"/>
                <w:lang w:val="en-US"/>
              </w:rPr>
            </w:pPr>
          </w:p>
        </w:tc>
        <w:tc>
          <w:tcPr>
            <w:tcW w:w="1091" w:type="dxa"/>
            <w:vMerge/>
            <w:shd w:val="clear" w:color="auto" w:fill="auto"/>
            <w:vAlign w:val="center"/>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rPr>
            </w:pPr>
          </w:p>
        </w:tc>
        <w:tc>
          <w:tcPr>
            <w:tcW w:w="1198" w:type="dxa"/>
            <w:vMerge/>
            <w:shd w:val="clear" w:color="auto" w:fill="auto"/>
            <w:vAlign w:val="center"/>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szCs w:val="22"/>
                <w:highlight w:val="lightGray"/>
                <w:lang w:val="en-US"/>
              </w:rPr>
            </w:pPr>
            <w:r w:rsidRPr="00C12D25">
              <w:rPr>
                <w:szCs w:val="22"/>
                <w:highlight w:val="lightGray"/>
                <w:lang w:val="en-US"/>
              </w:rPr>
              <w:t>n259</w:t>
            </w:r>
          </w:p>
        </w:tc>
        <w:tc>
          <w:tcPr>
            <w:tcW w:w="1138" w:type="dxa"/>
            <w:shd w:val="clear" w:color="auto" w:fill="auto"/>
          </w:tcPr>
          <w:p w:rsidR="00C12D25" w:rsidRPr="00C12D25" w:rsidRDefault="00C12D25" w:rsidP="000235ED">
            <w:pPr>
              <w:pStyle w:val="TAC"/>
              <w:rPr>
                <w:rFonts w:eastAsia="Yu Mincho"/>
                <w:highlight w:val="lightGray"/>
                <w:lang w:eastAsia="ja-JP"/>
              </w:rPr>
            </w:pPr>
          </w:p>
        </w:tc>
        <w:tc>
          <w:tcPr>
            <w:tcW w:w="792" w:type="dxa"/>
          </w:tcPr>
          <w:p w:rsidR="00C12D25" w:rsidRPr="00C12D25" w:rsidRDefault="00C12D25" w:rsidP="000235ED">
            <w:pPr>
              <w:pStyle w:val="TAC"/>
              <w:rPr>
                <w:highlight w:val="lightGray"/>
              </w:rPr>
            </w:pPr>
          </w:p>
        </w:tc>
        <w:tc>
          <w:tcPr>
            <w:tcW w:w="792" w:type="dxa"/>
          </w:tcPr>
          <w:p w:rsidR="00C12D25" w:rsidRPr="00C12D25" w:rsidRDefault="00C12D25" w:rsidP="000235ED">
            <w:pPr>
              <w:pStyle w:val="TAC"/>
              <w:rPr>
                <w:rFonts w:eastAsia="Yu Mincho"/>
                <w:highlight w:val="green"/>
                <w:lang w:eastAsia="ja-JP"/>
              </w:rPr>
            </w:pPr>
            <w:r w:rsidRPr="00C12D25">
              <w:rPr>
                <w:rFonts w:eastAsia="Yu Mincho"/>
                <w:highlight w:val="green"/>
                <w:lang w:val="en-US" w:eastAsia="ja-JP"/>
              </w:rPr>
              <w:t>-105.5</w:t>
            </w:r>
          </w:p>
        </w:tc>
        <w:tc>
          <w:tcPr>
            <w:tcW w:w="1095" w:type="dxa"/>
          </w:tcPr>
          <w:p w:rsidR="00C12D25" w:rsidRPr="00C12D25" w:rsidRDefault="00C12D25" w:rsidP="000235ED">
            <w:pPr>
              <w:pStyle w:val="TAC"/>
              <w:rPr>
                <w:rFonts w:eastAsia="Yu Mincho"/>
                <w:highlight w:val="lightGray"/>
                <w:lang w:eastAsia="ja-JP"/>
              </w:rPr>
            </w:pPr>
          </w:p>
        </w:tc>
        <w:tc>
          <w:tcPr>
            <w:tcW w:w="1137"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-117.5+Y</w:t>
            </w:r>
            <w:r w:rsidRPr="00C12D25">
              <w:rPr>
                <w:rFonts w:eastAsia="Yu Mincho"/>
                <w:highlight w:val="lightGray"/>
                <w:vertAlign w:val="subscript"/>
                <w:lang w:eastAsia="ja-JP"/>
              </w:rPr>
              <w:t>5</w:t>
            </w:r>
          </w:p>
        </w:tc>
        <w:tc>
          <w:tcPr>
            <w:tcW w:w="1932" w:type="dxa"/>
            <w:vMerge/>
            <w:shd w:val="clear" w:color="auto" w:fill="auto"/>
            <w:vAlign w:val="center"/>
          </w:tcPr>
          <w:p w:rsidR="00C12D25" w:rsidRPr="00C12D25" w:rsidRDefault="00C12D25" w:rsidP="000235ED">
            <w:pPr>
              <w:pStyle w:val="TAC"/>
              <w:rPr>
                <w:highlight w:val="lightGray"/>
                <w:lang w:val="en-US"/>
              </w:rPr>
            </w:pPr>
          </w:p>
        </w:tc>
        <w:tc>
          <w:tcPr>
            <w:tcW w:w="1091" w:type="dxa"/>
            <w:vMerge/>
            <w:shd w:val="clear" w:color="auto" w:fill="auto"/>
            <w:vAlign w:val="center"/>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lang w:val="en-US"/>
              </w:rPr>
            </w:pPr>
          </w:p>
        </w:tc>
        <w:tc>
          <w:tcPr>
            <w:tcW w:w="1198" w:type="dxa"/>
            <w:vMerge/>
            <w:shd w:val="clear" w:color="auto" w:fill="auto"/>
            <w:vAlign w:val="center"/>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rFonts w:eastAsia="Calibri"/>
                <w:szCs w:val="22"/>
                <w:highlight w:val="lightGray"/>
              </w:rPr>
            </w:pPr>
            <w:r w:rsidRPr="00C12D25">
              <w:rPr>
                <w:szCs w:val="22"/>
                <w:highlight w:val="lightGray"/>
                <w:lang w:val="en-US"/>
              </w:rPr>
              <w:t>n260</w:t>
            </w:r>
          </w:p>
        </w:tc>
        <w:tc>
          <w:tcPr>
            <w:tcW w:w="1138" w:type="dxa"/>
            <w:shd w:val="clear" w:color="auto" w:fill="auto"/>
          </w:tcPr>
          <w:p w:rsidR="00C12D25" w:rsidRPr="00C12D25" w:rsidRDefault="00C12D25" w:rsidP="000235ED">
            <w:pPr>
              <w:pStyle w:val="TAC"/>
              <w:rPr>
                <w:highlight w:val="lightGray"/>
                <w:lang w:val="en-US"/>
              </w:rPr>
            </w:pPr>
            <w:r w:rsidRPr="00C12D25">
              <w:rPr>
                <w:rFonts w:eastAsia="Yu Mincho"/>
                <w:highlight w:val="lightGray"/>
                <w:lang w:eastAsia="ja-JP"/>
              </w:rPr>
              <w:t>-122.3+Y</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highlight w:val="lightGray"/>
              </w:rPr>
            </w:pPr>
          </w:p>
        </w:tc>
        <w:tc>
          <w:tcPr>
            <w:tcW w:w="792" w:type="dxa"/>
          </w:tcPr>
          <w:p w:rsidR="00C12D25" w:rsidRPr="00EE6D1C" w:rsidRDefault="00C12D25" w:rsidP="000235ED">
            <w:pPr>
              <w:pStyle w:val="TAC"/>
              <w:rPr>
                <w:highlight w:val="green"/>
              </w:rPr>
            </w:pPr>
            <w:r w:rsidRPr="00EE6D1C">
              <w:rPr>
                <w:rFonts w:eastAsia="Yu Mincho"/>
                <w:highlight w:val="green"/>
                <w:lang w:eastAsia="ja-JP"/>
              </w:rPr>
              <w:t>-106.5</w:t>
            </w:r>
          </w:p>
        </w:tc>
        <w:tc>
          <w:tcPr>
            <w:tcW w:w="1095" w:type="dxa"/>
          </w:tcPr>
          <w:p w:rsidR="00C12D25" w:rsidRPr="00C12D25" w:rsidRDefault="00C12D25" w:rsidP="000235ED">
            <w:pPr>
              <w:pStyle w:val="TAC"/>
              <w:rPr>
                <w:highlight w:val="lightGray"/>
                <w:lang w:val="en-US"/>
              </w:rPr>
            </w:pPr>
            <w:r w:rsidRPr="00C12D25">
              <w:rPr>
                <w:rFonts w:eastAsia="Yu Mincho"/>
                <w:highlight w:val="lightGray"/>
                <w:lang w:eastAsia="ja-JP"/>
              </w:rPr>
              <w:t>-122.8+Y</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lang w:val="en-US"/>
              </w:rPr>
            </w:pPr>
          </w:p>
        </w:tc>
        <w:tc>
          <w:tcPr>
            <w:tcW w:w="1932" w:type="dxa"/>
            <w:vMerge/>
            <w:shd w:val="clear" w:color="auto" w:fill="auto"/>
            <w:vAlign w:val="center"/>
          </w:tcPr>
          <w:p w:rsidR="00C12D25" w:rsidRPr="00C12D25" w:rsidRDefault="00C12D25" w:rsidP="000235ED">
            <w:pPr>
              <w:pStyle w:val="TAC"/>
              <w:rPr>
                <w:highlight w:val="lightGray"/>
                <w:lang w:val="en-US"/>
              </w:rPr>
            </w:pPr>
          </w:p>
        </w:tc>
        <w:tc>
          <w:tcPr>
            <w:tcW w:w="1091" w:type="dxa"/>
            <w:vMerge/>
            <w:shd w:val="clear" w:color="auto" w:fill="auto"/>
            <w:vAlign w:val="center"/>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lang w:val="en-US"/>
              </w:rPr>
            </w:pPr>
          </w:p>
        </w:tc>
        <w:tc>
          <w:tcPr>
            <w:tcW w:w="1198" w:type="dxa"/>
            <w:vMerge/>
            <w:tcBorders>
              <w:bottom w:val="single" w:sz="4" w:space="0" w:color="auto"/>
            </w:tcBorders>
            <w:shd w:val="clear" w:color="auto" w:fill="auto"/>
            <w:vAlign w:val="center"/>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szCs w:val="22"/>
                <w:highlight w:val="lightGray"/>
                <w:lang w:val="en-US"/>
              </w:rPr>
            </w:pPr>
            <w:r w:rsidRPr="00C12D25">
              <w:rPr>
                <w:szCs w:val="22"/>
                <w:highlight w:val="lightGray"/>
                <w:lang w:val="en-US"/>
              </w:rPr>
              <w:t>n261</w:t>
            </w:r>
          </w:p>
        </w:tc>
        <w:tc>
          <w:tcPr>
            <w:tcW w:w="1138" w:type="dxa"/>
            <w:shd w:val="clear" w:color="auto" w:fill="auto"/>
          </w:tcPr>
          <w:p w:rsidR="00C12D25" w:rsidRPr="00C12D25" w:rsidRDefault="00C12D25" w:rsidP="000235ED">
            <w:pPr>
              <w:pStyle w:val="TAC"/>
              <w:rPr>
                <w:highlight w:val="lightGray"/>
                <w:lang w:val="en-US"/>
              </w:rPr>
            </w:pPr>
            <w:r w:rsidRPr="00C12D25">
              <w:rPr>
                <w:rFonts w:eastAsia="Yu Mincho"/>
                <w:highlight w:val="lightGray"/>
                <w:lang w:eastAsia="ja-JP"/>
              </w:rPr>
              <w:t>-125.3+Y</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highlight w:val="lightGray"/>
              </w:rPr>
            </w:pPr>
            <w:r w:rsidRPr="00C12D25">
              <w:rPr>
                <w:highlight w:val="lightGray"/>
              </w:rPr>
              <w:t>-110.8</w:t>
            </w:r>
          </w:p>
        </w:tc>
        <w:tc>
          <w:tcPr>
            <w:tcW w:w="792" w:type="dxa"/>
          </w:tcPr>
          <w:p w:rsidR="00C12D25" w:rsidRPr="00EE6D1C" w:rsidRDefault="00C12D25" w:rsidP="000235ED">
            <w:pPr>
              <w:pStyle w:val="TAC"/>
              <w:rPr>
                <w:highlight w:val="green"/>
              </w:rPr>
            </w:pPr>
            <w:r w:rsidRPr="00EE6D1C">
              <w:rPr>
                <w:rFonts w:eastAsia="Yu Mincho"/>
                <w:highlight w:val="green"/>
                <w:lang w:eastAsia="ja-JP"/>
              </w:rPr>
              <w:t>-109.1</w:t>
            </w:r>
          </w:p>
        </w:tc>
        <w:tc>
          <w:tcPr>
            <w:tcW w:w="1095" w:type="dxa"/>
          </w:tcPr>
          <w:p w:rsidR="00C12D25" w:rsidRPr="00C12D25" w:rsidRDefault="00C12D25" w:rsidP="000235ED">
            <w:pPr>
              <w:pStyle w:val="TAC"/>
              <w:rPr>
                <w:highlight w:val="lightGray"/>
                <w:lang w:val="en-US"/>
              </w:rPr>
            </w:pPr>
            <w:r w:rsidRPr="00C12D25">
              <w:rPr>
                <w:rFonts w:eastAsia="Yu Mincho"/>
                <w:highlight w:val="lightGray"/>
                <w:lang w:eastAsia="ja-JP"/>
              </w:rPr>
              <w:t>-124.8+Y</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rPr>
            </w:pPr>
          </w:p>
        </w:tc>
        <w:tc>
          <w:tcPr>
            <w:tcW w:w="1932" w:type="dxa"/>
            <w:vMerge/>
            <w:tcBorders>
              <w:bottom w:val="single" w:sz="4" w:space="0" w:color="auto"/>
            </w:tcBorders>
            <w:shd w:val="clear" w:color="auto" w:fill="auto"/>
            <w:vAlign w:val="center"/>
          </w:tcPr>
          <w:p w:rsidR="00C12D25" w:rsidRPr="00C12D25" w:rsidRDefault="00C12D25" w:rsidP="000235ED">
            <w:pPr>
              <w:pStyle w:val="TAC"/>
              <w:rPr>
                <w:highlight w:val="lightGray"/>
              </w:rPr>
            </w:pPr>
          </w:p>
        </w:tc>
        <w:tc>
          <w:tcPr>
            <w:tcW w:w="1091" w:type="dxa"/>
            <w:vMerge/>
            <w:tcBorders>
              <w:bottom w:val="single" w:sz="4" w:space="0" w:color="auto"/>
            </w:tcBorders>
            <w:shd w:val="clear" w:color="auto" w:fill="auto"/>
            <w:vAlign w:val="center"/>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vAlign w:val="center"/>
          </w:tcPr>
          <w:p w:rsidR="00C12D25" w:rsidRPr="00C12D25" w:rsidRDefault="00C12D25" w:rsidP="000235ED">
            <w:pPr>
              <w:pStyle w:val="TAC"/>
              <w:rPr>
                <w:highlight w:val="lightGray"/>
                <w:lang w:val="en-US"/>
              </w:rPr>
            </w:pPr>
          </w:p>
        </w:tc>
        <w:tc>
          <w:tcPr>
            <w:tcW w:w="1198" w:type="dxa"/>
            <w:vMerge w:val="restart"/>
            <w:shd w:val="clear" w:color="auto" w:fill="auto"/>
            <w:vAlign w:val="center"/>
          </w:tcPr>
          <w:p w:rsidR="00C12D25" w:rsidRPr="00C12D25" w:rsidRDefault="00C12D25" w:rsidP="000235ED">
            <w:pPr>
              <w:pStyle w:val="TAC"/>
              <w:rPr>
                <w:highlight w:val="lightGray"/>
              </w:rPr>
            </w:pPr>
            <w:r w:rsidRPr="00C12D25">
              <w:rPr>
                <w:highlight w:val="lightGray"/>
              </w:rPr>
              <w:t>Spherical coverage</w:t>
            </w:r>
            <w:r w:rsidRPr="00C12D25">
              <w:rPr>
                <w:highlight w:val="lightGray"/>
                <w:vertAlign w:val="superscript"/>
              </w:rPr>
              <w:t xml:space="preserve"> Note 1</w:t>
            </w:r>
          </w:p>
        </w:tc>
        <w:tc>
          <w:tcPr>
            <w:tcW w:w="1037" w:type="dxa"/>
            <w:shd w:val="clear" w:color="auto" w:fill="auto"/>
          </w:tcPr>
          <w:p w:rsidR="00C12D25" w:rsidRPr="00C12D25" w:rsidRDefault="00C12D25" w:rsidP="000235ED">
            <w:pPr>
              <w:pStyle w:val="TAC"/>
              <w:rPr>
                <w:rFonts w:eastAsia="Calibri"/>
                <w:szCs w:val="22"/>
                <w:highlight w:val="lightGray"/>
              </w:rPr>
            </w:pPr>
            <w:r w:rsidRPr="00C12D25">
              <w:rPr>
                <w:rFonts w:eastAsia="Calibri"/>
                <w:szCs w:val="22"/>
                <w:highlight w:val="lightGray"/>
              </w:rPr>
              <w:t>n257</w:t>
            </w:r>
          </w:p>
        </w:tc>
        <w:tc>
          <w:tcPr>
            <w:tcW w:w="1138" w:type="dxa"/>
            <w:shd w:val="clear" w:color="auto" w:fill="auto"/>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-117.3+Z</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-99.8</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-98.2</w:t>
            </w:r>
          </w:p>
        </w:tc>
        <w:tc>
          <w:tcPr>
            <w:tcW w:w="1095"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-115.8+Z</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-112.4+Z</w:t>
            </w:r>
            <w:r w:rsidRPr="00C12D25">
              <w:rPr>
                <w:rFonts w:eastAsia="Yu Mincho"/>
                <w:highlight w:val="lightGray"/>
                <w:vertAlign w:val="subscript"/>
                <w:lang w:eastAsia="ja-JP"/>
              </w:rPr>
              <w:t>5</w:t>
            </w:r>
          </w:p>
        </w:tc>
        <w:tc>
          <w:tcPr>
            <w:tcW w:w="1932" w:type="dxa"/>
            <w:vMerge w:val="restart"/>
            <w:shd w:val="clear" w:color="auto" w:fill="auto"/>
            <w:vAlign w:val="center"/>
          </w:tcPr>
          <w:p w:rsidR="00C12D25" w:rsidRPr="00C12D25" w:rsidRDefault="00C12D25" w:rsidP="000235ED">
            <w:pPr>
              <w:pStyle w:val="TAC"/>
              <w:rPr>
                <w:highlight w:val="lightGray"/>
              </w:rPr>
            </w:pPr>
            <w:r w:rsidRPr="00C12D25">
              <w:rPr>
                <w:rFonts w:eastAsia="Yu Mincho"/>
                <w:highlight w:val="lightGray"/>
                <w:lang w:eastAsia="ja-JP"/>
              </w:rPr>
              <w:t xml:space="preserve">(Value for </w:t>
            </w:r>
            <w:r w:rsidRPr="00C12D25">
              <w:rPr>
                <w:highlight w:val="lightGray"/>
              </w:rPr>
              <w:t>SCS</w:t>
            </w:r>
            <w:r w:rsidRPr="00C12D25">
              <w:rPr>
                <w:highlight w:val="lightGray"/>
                <w:vertAlign w:val="subscript"/>
              </w:rPr>
              <w:t>SSB</w:t>
            </w:r>
            <w:r w:rsidRPr="00C12D25">
              <w:rPr>
                <w:highlight w:val="lightGray"/>
              </w:rPr>
              <w:t xml:space="preserve"> = 120 kHz) +3dB</w:t>
            </w:r>
          </w:p>
        </w:tc>
        <w:tc>
          <w:tcPr>
            <w:tcW w:w="1091" w:type="dxa"/>
            <w:vMerge w:val="restart"/>
            <w:shd w:val="clear" w:color="auto" w:fill="auto"/>
            <w:vAlign w:val="center"/>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≥-3</w:t>
            </w:r>
          </w:p>
        </w:tc>
      </w:tr>
      <w:tr w:rsidR="00C12D25" w:rsidRPr="00C12D25" w:rsidTr="000235ED">
        <w:trPr>
          <w:jc w:val="center"/>
        </w:trPr>
        <w:tc>
          <w:tcPr>
            <w:tcW w:w="1173" w:type="dxa"/>
            <w:vMerge/>
            <w:shd w:val="clear" w:color="auto" w:fill="auto"/>
          </w:tcPr>
          <w:p w:rsidR="00C12D25" w:rsidRPr="00C12D25" w:rsidRDefault="00C12D25" w:rsidP="000235ED">
            <w:pPr>
              <w:pStyle w:val="TAC"/>
              <w:rPr>
                <w:highlight w:val="lightGray"/>
                <w:lang w:val="en-US"/>
              </w:rPr>
            </w:pPr>
          </w:p>
        </w:tc>
        <w:tc>
          <w:tcPr>
            <w:tcW w:w="1198" w:type="dxa"/>
            <w:vMerge/>
            <w:shd w:val="clear" w:color="auto" w:fill="auto"/>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rFonts w:eastAsia="Calibri"/>
                <w:szCs w:val="22"/>
                <w:highlight w:val="lightGray"/>
              </w:rPr>
            </w:pPr>
            <w:r w:rsidRPr="00C12D25">
              <w:rPr>
                <w:szCs w:val="22"/>
                <w:highlight w:val="lightGray"/>
                <w:lang w:val="en-US"/>
              </w:rPr>
              <w:t>n258</w:t>
            </w:r>
          </w:p>
        </w:tc>
        <w:tc>
          <w:tcPr>
            <w:tcW w:w="1138" w:type="dxa"/>
            <w:shd w:val="clear" w:color="auto" w:fill="auto"/>
          </w:tcPr>
          <w:p w:rsidR="00C12D25" w:rsidRPr="00C12D25" w:rsidRDefault="00C12D25" w:rsidP="000235ED">
            <w:pPr>
              <w:pStyle w:val="TAC"/>
              <w:rPr>
                <w:rFonts w:eastAsia="Yu Mincho"/>
                <w:highlight w:val="lightGray"/>
                <w:lang w:val="en-US" w:eastAsia="ja-JP"/>
              </w:rPr>
            </w:pPr>
            <w:r w:rsidRPr="00C12D25">
              <w:rPr>
                <w:rFonts w:eastAsia="Yu Mincho"/>
                <w:highlight w:val="lightGray"/>
                <w:lang w:eastAsia="ja-JP"/>
              </w:rPr>
              <w:t>-117.3+Z</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-99.8</w:t>
            </w:r>
          </w:p>
        </w:tc>
        <w:tc>
          <w:tcPr>
            <w:tcW w:w="792" w:type="dxa"/>
          </w:tcPr>
          <w:p w:rsidR="00C12D25" w:rsidRPr="00C12D25" w:rsidRDefault="00C12D25" w:rsidP="000235ED">
            <w:pPr>
              <w:pStyle w:val="TAC"/>
              <w:rPr>
                <w:rFonts w:eastAsia="Yu Mincho"/>
                <w:highlight w:val="lightGray"/>
                <w:lang w:eastAsia="ja-JP"/>
              </w:rPr>
            </w:pPr>
            <w:r w:rsidRPr="00C12D25">
              <w:rPr>
                <w:highlight w:val="lightGray"/>
              </w:rPr>
              <w:t>-98.2</w:t>
            </w:r>
          </w:p>
        </w:tc>
        <w:tc>
          <w:tcPr>
            <w:tcW w:w="1095" w:type="dxa"/>
          </w:tcPr>
          <w:p w:rsidR="00C12D25" w:rsidRPr="00C12D25" w:rsidRDefault="00C12D25" w:rsidP="000235ED">
            <w:pPr>
              <w:pStyle w:val="TAC"/>
              <w:rPr>
                <w:rFonts w:eastAsia="Yu Mincho"/>
                <w:highlight w:val="lightGray"/>
                <w:lang w:val="en-US" w:eastAsia="ja-JP"/>
              </w:rPr>
            </w:pPr>
            <w:r w:rsidRPr="00C12D25">
              <w:rPr>
                <w:rFonts w:eastAsia="Yu Mincho"/>
                <w:highlight w:val="lightGray"/>
                <w:lang w:eastAsia="ja-JP"/>
              </w:rPr>
              <w:t>-115.8+Z</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rPr>
            </w:pPr>
            <w:r w:rsidRPr="00C12D25">
              <w:rPr>
                <w:rFonts w:eastAsia="Yu Mincho"/>
                <w:highlight w:val="lightGray"/>
                <w:lang w:eastAsia="ja-JP"/>
              </w:rPr>
              <w:t>-112.6+Z</w:t>
            </w:r>
            <w:r w:rsidRPr="00C12D25">
              <w:rPr>
                <w:rFonts w:eastAsia="Yu Mincho"/>
                <w:highlight w:val="lightGray"/>
                <w:vertAlign w:val="subscript"/>
                <w:lang w:eastAsia="ja-JP"/>
              </w:rPr>
              <w:t>5</w:t>
            </w:r>
          </w:p>
        </w:tc>
        <w:tc>
          <w:tcPr>
            <w:tcW w:w="1932" w:type="dxa"/>
            <w:vMerge/>
            <w:shd w:val="clear" w:color="auto" w:fill="auto"/>
          </w:tcPr>
          <w:p w:rsidR="00C12D25" w:rsidRPr="00C12D25" w:rsidRDefault="00C12D25" w:rsidP="000235ED">
            <w:pPr>
              <w:pStyle w:val="TAC"/>
              <w:rPr>
                <w:highlight w:val="lightGray"/>
              </w:rPr>
            </w:pPr>
          </w:p>
        </w:tc>
        <w:tc>
          <w:tcPr>
            <w:tcW w:w="1091" w:type="dxa"/>
            <w:vMerge/>
            <w:shd w:val="clear" w:color="auto" w:fill="auto"/>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tcPr>
          <w:p w:rsidR="00C12D25" w:rsidRPr="00C12D25" w:rsidRDefault="00C12D25" w:rsidP="000235ED">
            <w:pPr>
              <w:pStyle w:val="TAC"/>
              <w:rPr>
                <w:highlight w:val="lightGray"/>
                <w:lang w:val="en-US"/>
              </w:rPr>
            </w:pPr>
          </w:p>
        </w:tc>
        <w:tc>
          <w:tcPr>
            <w:tcW w:w="1198" w:type="dxa"/>
            <w:vMerge/>
            <w:shd w:val="clear" w:color="auto" w:fill="auto"/>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szCs w:val="22"/>
                <w:highlight w:val="lightGray"/>
                <w:lang w:val="en-US"/>
              </w:rPr>
            </w:pPr>
            <w:r w:rsidRPr="00C12D25">
              <w:rPr>
                <w:szCs w:val="22"/>
                <w:highlight w:val="lightGray"/>
                <w:lang w:val="en-US"/>
              </w:rPr>
              <w:t>n259</w:t>
            </w:r>
          </w:p>
        </w:tc>
        <w:tc>
          <w:tcPr>
            <w:tcW w:w="1138" w:type="dxa"/>
            <w:shd w:val="clear" w:color="auto" w:fill="auto"/>
          </w:tcPr>
          <w:p w:rsidR="00C12D25" w:rsidRPr="00C12D25" w:rsidRDefault="00C12D25" w:rsidP="000235ED">
            <w:pPr>
              <w:pStyle w:val="TAC"/>
              <w:rPr>
                <w:rFonts w:eastAsia="Yu Mincho"/>
                <w:highlight w:val="lightGray"/>
                <w:lang w:eastAsia="ja-JP"/>
              </w:rPr>
            </w:pPr>
          </w:p>
        </w:tc>
        <w:tc>
          <w:tcPr>
            <w:tcW w:w="792" w:type="dxa"/>
          </w:tcPr>
          <w:p w:rsidR="00C12D25" w:rsidRPr="00C12D25" w:rsidRDefault="00C12D25" w:rsidP="000235ED">
            <w:pPr>
              <w:pStyle w:val="TAC"/>
              <w:rPr>
                <w:highlight w:val="lightGray"/>
              </w:rPr>
            </w:pPr>
          </w:p>
        </w:tc>
        <w:tc>
          <w:tcPr>
            <w:tcW w:w="792" w:type="dxa"/>
          </w:tcPr>
          <w:p w:rsidR="00C12D25" w:rsidRPr="00C12D25" w:rsidRDefault="00C12D25" w:rsidP="000235ED">
            <w:pPr>
              <w:pStyle w:val="TAC"/>
              <w:rPr>
                <w:highlight w:val="lightGray"/>
                <w:lang w:eastAsia="zh-CN"/>
              </w:rPr>
            </w:pPr>
            <w:r w:rsidRPr="00C12D25">
              <w:rPr>
                <w:rFonts w:hint="eastAsia"/>
                <w:highlight w:val="lightGray"/>
                <w:lang w:eastAsia="zh-CN"/>
              </w:rPr>
              <w:t>-</w:t>
            </w:r>
            <w:r w:rsidRPr="00C12D25">
              <w:rPr>
                <w:highlight w:val="lightGray"/>
                <w:lang w:eastAsia="zh-CN"/>
              </w:rPr>
              <w:t>92.7</w:t>
            </w:r>
          </w:p>
        </w:tc>
        <w:tc>
          <w:tcPr>
            <w:tcW w:w="1095" w:type="dxa"/>
          </w:tcPr>
          <w:p w:rsidR="00C12D25" w:rsidRPr="00C12D25" w:rsidRDefault="00C12D25" w:rsidP="000235ED">
            <w:pPr>
              <w:pStyle w:val="TAC"/>
              <w:rPr>
                <w:rFonts w:eastAsia="Yu Mincho"/>
                <w:highlight w:val="lightGray"/>
                <w:lang w:eastAsia="ja-JP"/>
              </w:rPr>
            </w:pPr>
          </w:p>
        </w:tc>
        <w:tc>
          <w:tcPr>
            <w:tcW w:w="1137" w:type="dxa"/>
          </w:tcPr>
          <w:p w:rsidR="00C12D25" w:rsidRPr="00C12D25" w:rsidRDefault="00C12D25" w:rsidP="000235ED">
            <w:pPr>
              <w:pStyle w:val="TAC"/>
              <w:rPr>
                <w:rFonts w:eastAsia="Yu Mincho"/>
                <w:highlight w:val="lightGray"/>
                <w:lang w:eastAsia="ja-JP"/>
              </w:rPr>
            </w:pPr>
            <w:r w:rsidRPr="00C12D25">
              <w:rPr>
                <w:rFonts w:eastAsia="Yu Mincho"/>
                <w:highlight w:val="lightGray"/>
                <w:lang w:eastAsia="ja-JP"/>
              </w:rPr>
              <w:t>-109.5+Z</w:t>
            </w:r>
            <w:r w:rsidRPr="00C12D25">
              <w:rPr>
                <w:rFonts w:eastAsia="Yu Mincho"/>
                <w:highlight w:val="lightGray"/>
                <w:vertAlign w:val="subscript"/>
                <w:lang w:eastAsia="ja-JP"/>
              </w:rPr>
              <w:t>5</w:t>
            </w:r>
          </w:p>
        </w:tc>
        <w:tc>
          <w:tcPr>
            <w:tcW w:w="1932" w:type="dxa"/>
            <w:vMerge/>
            <w:shd w:val="clear" w:color="auto" w:fill="auto"/>
          </w:tcPr>
          <w:p w:rsidR="00C12D25" w:rsidRPr="00C12D25" w:rsidRDefault="00C12D25" w:rsidP="000235ED">
            <w:pPr>
              <w:pStyle w:val="TAC"/>
              <w:rPr>
                <w:highlight w:val="lightGray"/>
              </w:rPr>
            </w:pPr>
          </w:p>
        </w:tc>
        <w:tc>
          <w:tcPr>
            <w:tcW w:w="1091" w:type="dxa"/>
            <w:vMerge/>
            <w:shd w:val="clear" w:color="auto" w:fill="auto"/>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tcPr>
          <w:p w:rsidR="00C12D25" w:rsidRPr="00C12D25" w:rsidRDefault="00C12D25" w:rsidP="000235ED">
            <w:pPr>
              <w:pStyle w:val="TAC"/>
              <w:rPr>
                <w:highlight w:val="lightGray"/>
                <w:lang w:val="en-US"/>
              </w:rPr>
            </w:pPr>
          </w:p>
        </w:tc>
        <w:tc>
          <w:tcPr>
            <w:tcW w:w="1198" w:type="dxa"/>
            <w:vMerge/>
            <w:shd w:val="clear" w:color="auto" w:fill="auto"/>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rFonts w:eastAsia="Calibri"/>
                <w:szCs w:val="22"/>
                <w:highlight w:val="lightGray"/>
              </w:rPr>
            </w:pPr>
            <w:r w:rsidRPr="00C12D25">
              <w:rPr>
                <w:szCs w:val="22"/>
                <w:highlight w:val="lightGray"/>
                <w:lang w:val="en-US"/>
              </w:rPr>
              <w:t>n260</w:t>
            </w:r>
          </w:p>
        </w:tc>
        <w:tc>
          <w:tcPr>
            <w:tcW w:w="1138" w:type="dxa"/>
            <w:shd w:val="clear" w:color="auto" w:fill="auto"/>
          </w:tcPr>
          <w:p w:rsidR="00C12D25" w:rsidRPr="00C12D25" w:rsidRDefault="00C12D25" w:rsidP="000235ED">
            <w:pPr>
              <w:pStyle w:val="TAC"/>
              <w:rPr>
                <w:highlight w:val="lightGray"/>
                <w:lang w:val="en-US"/>
              </w:rPr>
            </w:pPr>
            <w:r w:rsidRPr="00C12D25">
              <w:rPr>
                <w:rFonts w:eastAsia="Yu Mincho"/>
                <w:highlight w:val="lightGray"/>
                <w:lang w:eastAsia="ja-JP"/>
              </w:rPr>
              <w:t>-114.3+Z</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highlight w:val="lightGray"/>
              </w:rPr>
            </w:pPr>
          </w:p>
        </w:tc>
        <w:tc>
          <w:tcPr>
            <w:tcW w:w="792" w:type="dxa"/>
          </w:tcPr>
          <w:p w:rsidR="00C12D25" w:rsidRPr="00C12D25" w:rsidRDefault="00C12D25" w:rsidP="000235ED">
            <w:pPr>
              <w:pStyle w:val="TAC"/>
              <w:rPr>
                <w:highlight w:val="lightGray"/>
              </w:rPr>
            </w:pPr>
            <w:r w:rsidRPr="00C12D25">
              <w:rPr>
                <w:highlight w:val="lightGray"/>
              </w:rPr>
              <w:t>-93.9</w:t>
            </w:r>
          </w:p>
        </w:tc>
        <w:tc>
          <w:tcPr>
            <w:tcW w:w="1095" w:type="dxa"/>
          </w:tcPr>
          <w:p w:rsidR="00C12D25" w:rsidRPr="00C12D25" w:rsidRDefault="00C12D25" w:rsidP="000235ED">
            <w:pPr>
              <w:pStyle w:val="TAC"/>
              <w:rPr>
                <w:highlight w:val="lightGray"/>
                <w:lang w:val="en-US"/>
              </w:rPr>
            </w:pPr>
            <w:r w:rsidRPr="00C12D25">
              <w:rPr>
                <w:rFonts w:eastAsia="Yu Mincho"/>
                <w:highlight w:val="lightGray"/>
                <w:lang w:eastAsia="ja-JP"/>
              </w:rPr>
              <w:t>-110.8+Z</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rPr>
            </w:pPr>
          </w:p>
        </w:tc>
        <w:tc>
          <w:tcPr>
            <w:tcW w:w="1932" w:type="dxa"/>
            <w:vMerge/>
            <w:shd w:val="clear" w:color="auto" w:fill="auto"/>
          </w:tcPr>
          <w:p w:rsidR="00C12D25" w:rsidRPr="00C12D25" w:rsidRDefault="00C12D25" w:rsidP="000235ED">
            <w:pPr>
              <w:pStyle w:val="TAC"/>
              <w:rPr>
                <w:highlight w:val="lightGray"/>
              </w:rPr>
            </w:pPr>
          </w:p>
        </w:tc>
        <w:tc>
          <w:tcPr>
            <w:tcW w:w="1091" w:type="dxa"/>
            <w:vMerge/>
            <w:shd w:val="clear" w:color="auto" w:fill="auto"/>
          </w:tcPr>
          <w:p w:rsidR="00C12D25" w:rsidRPr="00C12D25" w:rsidRDefault="00C12D25" w:rsidP="000235ED">
            <w:pPr>
              <w:pStyle w:val="TAC"/>
              <w:rPr>
                <w:highlight w:val="lightGray"/>
                <w:lang w:val="en-US"/>
              </w:rPr>
            </w:pPr>
          </w:p>
        </w:tc>
      </w:tr>
      <w:tr w:rsidR="00C12D25" w:rsidRPr="00C12D25" w:rsidTr="000235ED">
        <w:trPr>
          <w:jc w:val="center"/>
        </w:trPr>
        <w:tc>
          <w:tcPr>
            <w:tcW w:w="1173" w:type="dxa"/>
            <w:vMerge/>
            <w:shd w:val="clear" w:color="auto" w:fill="auto"/>
          </w:tcPr>
          <w:p w:rsidR="00C12D25" w:rsidRPr="00C12D25" w:rsidRDefault="00C12D25" w:rsidP="000235ED">
            <w:pPr>
              <w:pStyle w:val="TAC"/>
              <w:rPr>
                <w:highlight w:val="lightGray"/>
                <w:lang w:val="en-US"/>
              </w:rPr>
            </w:pPr>
          </w:p>
        </w:tc>
        <w:tc>
          <w:tcPr>
            <w:tcW w:w="1198" w:type="dxa"/>
            <w:vMerge/>
            <w:shd w:val="clear" w:color="auto" w:fill="auto"/>
          </w:tcPr>
          <w:p w:rsidR="00C12D25" w:rsidRPr="00C12D25" w:rsidRDefault="00C12D25" w:rsidP="000235ED">
            <w:pPr>
              <w:pStyle w:val="TAC"/>
              <w:rPr>
                <w:szCs w:val="22"/>
                <w:highlight w:val="lightGray"/>
                <w:lang w:val="en-US"/>
              </w:rPr>
            </w:pPr>
          </w:p>
        </w:tc>
        <w:tc>
          <w:tcPr>
            <w:tcW w:w="1037" w:type="dxa"/>
            <w:shd w:val="clear" w:color="auto" w:fill="auto"/>
          </w:tcPr>
          <w:p w:rsidR="00C12D25" w:rsidRPr="00C12D25" w:rsidRDefault="00C12D25" w:rsidP="000235ED">
            <w:pPr>
              <w:pStyle w:val="TAC"/>
              <w:rPr>
                <w:szCs w:val="22"/>
                <w:highlight w:val="lightGray"/>
                <w:lang w:val="en-US"/>
              </w:rPr>
            </w:pPr>
            <w:r w:rsidRPr="00C12D25">
              <w:rPr>
                <w:szCs w:val="22"/>
                <w:highlight w:val="lightGray"/>
                <w:lang w:val="en-US"/>
              </w:rPr>
              <w:t>n261</w:t>
            </w:r>
          </w:p>
        </w:tc>
        <w:tc>
          <w:tcPr>
            <w:tcW w:w="1138" w:type="dxa"/>
            <w:shd w:val="clear" w:color="auto" w:fill="auto"/>
          </w:tcPr>
          <w:p w:rsidR="00C12D25" w:rsidRPr="00C12D25" w:rsidRDefault="00C12D25" w:rsidP="000235ED">
            <w:pPr>
              <w:pStyle w:val="TAC"/>
              <w:rPr>
                <w:highlight w:val="lightGray"/>
                <w:lang w:val="en-US"/>
              </w:rPr>
            </w:pPr>
            <w:r w:rsidRPr="00C12D25">
              <w:rPr>
                <w:rFonts w:eastAsia="Yu Mincho"/>
                <w:highlight w:val="lightGray"/>
                <w:lang w:eastAsia="ja-JP"/>
              </w:rPr>
              <w:t>-117.3+Z</w:t>
            </w:r>
            <w:r w:rsidRPr="00C12D25">
              <w:rPr>
                <w:rFonts w:eastAsia="Yu Mincho"/>
                <w:highlight w:val="lightGray"/>
                <w:vertAlign w:val="subscript"/>
                <w:lang w:eastAsia="ja-JP"/>
              </w:rPr>
              <w:t>1</w:t>
            </w:r>
          </w:p>
        </w:tc>
        <w:tc>
          <w:tcPr>
            <w:tcW w:w="792" w:type="dxa"/>
          </w:tcPr>
          <w:p w:rsidR="00C12D25" w:rsidRPr="00C12D25" w:rsidRDefault="00C12D25" w:rsidP="000235ED">
            <w:pPr>
              <w:pStyle w:val="TAC"/>
              <w:rPr>
                <w:highlight w:val="lightGray"/>
              </w:rPr>
            </w:pPr>
            <w:r w:rsidRPr="00C12D25">
              <w:rPr>
                <w:highlight w:val="lightGray"/>
              </w:rPr>
              <w:t>-99.8</w:t>
            </w:r>
          </w:p>
        </w:tc>
        <w:tc>
          <w:tcPr>
            <w:tcW w:w="792" w:type="dxa"/>
          </w:tcPr>
          <w:p w:rsidR="00C12D25" w:rsidRPr="00C12D25" w:rsidRDefault="00C12D25" w:rsidP="000235ED">
            <w:pPr>
              <w:pStyle w:val="TAC"/>
              <w:rPr>
                <w:highlight w:val="lightGray"/>
              </w:rPr>
            </w:pPr>
            <w:r w:rsidRPr="00C12D25">
              <w:rPr>
                <w:highlight w:val="lightGray"/>
              </w:rPr>
              <w:t>-98.2</w:t>
            </w:r>
          </w:p>
        </w:tc>
        <w:tc>
          <w:tcPr>
            <w:tcW w:w="1095" w:type="dxa"/>
          </w:tcPr>
          <w:p w:rsidR="00C12D25" w:rsidRPr="00C12D25" w:rsidRDefault="00C12D25" w:rsidP="000235ED">
            <w:pPr>
              <w:pStyle w:val="TAC"/>
              <w:rPr>
                <w:highlight w:val="lightGray"/>
                <w:lang w:val="en-US"/>
              </w:rPr>
            </w:pPr>
            <w:r w:rsidRPr="00C12D25">
              <w:rPr>
                <w:rFonts w:eastAsia="Yu Mincho"/>
                <w:highlight w:val="lightGray"/>
                <w:lang w:eastAsia="ja-JP"/>
              </w:rPr>
              <w:t>-115.8+Z</w:t>
            </w:r>
            <w:r w:rsidRPr="00C12D25">
              <w:rPr>
                <w:rFonts w:eastAsia="Yu Mincho"/>
                <w:highlight w:val="lightGray"/>
                <w:vertAlign w:val="subscript"/>
                <w:lang w:eastAsia="ja-JP"/>
              </w:rPr>
              <w:t>4</w:t>
            </w:r>
          </w:p>
        </w:tc>
        <w:tc>
          <w:tcPr>
            <w:tcW w:w="1137" w:type="dxa"/>
          </w:tcPr>
          <w:p w:rsidR="00C12D25" w:rsidRPr="00C12D25" w:rsidRDefault="00C12D25" w:rsidP="000235ED">
            <w:pPr>
              <w:pStyle w:val="TAC"/>
              <w:rPr>
                <w:highlight w:val="lightGray"/>
              </w:rPr>
            </w:pPr>
          </w:p>
        </w:tc>
        <w:tc>
          <w:tcPr>
            <w:tcW w:w="1932" w:type="dxa"/>
            <w:vMerge/>
            <w:shd w:val="clear" w:color="auto" w:fill="auto"/>
          </w:tcPr>
          <w:p w:rsidR="00C12D25" w:rsidRPr="00C12D25" w:rsidRDefault="00C12D25" w:rsidP="000235ED">
            <w:pPr>
              <w:pStyle w:val="TAC"/>
              <w:rPr>
                <w:highlight w:val="lightGray"/>
              </w:rPr>
            </w:pPr>
          </w:p>
        </w:tc>
        <w:tc>
          <w:tcPr>
            <w:tcW w:w="1091" w:type="dxa"/>
            <w:vMerge/>
            <w:shd w:val="clear" w:color="auto" w:fill="auto"/>
          </w:tcPr>
          <w:p w:rsidR="00C12D25" w:rsidRPr="00C12D25" w:rsidRDefault="00C12D25" w:rsidP="000235ED">
            <w:pPr>
              <w:pStyle w:val="TAC"/>
              <w:rPr>
                <w:highlight w:val="lightGray"/>
                <w:lang w:val="en-US"/>
              </w:rPr>
            </w:pPr>
          </w:p>
        </w:tc>
      </w:tr>
      <w:tr w:rsidR="00C12D25" w:rsidRPr="005A2E40" w:rsidTr="000235ED">
        <w:trPr>
          <w:jc w:val="center"/>
        </w:trPr>
        <w:tc>
          <w:tcPr>
            <w:tcW w:w="11385" w:type="dxa"/>
            <w:gridSpan w:val="10"/>
          </w:tcPr>
          <w:p w:rsidR="00C12D25" w:rsidRPr="00C12D25" w:rsidRDefault="00C12D25" w:rsidP="000235ED">
            <w:pPr>
              <w:pStyle w:val="TAN"/>
              <w:rPr>
                <w:highlight w:val="lightGray"/>
              </w:rPr>
            </w:pPr>
            <w:r w:rsidRPr="00C12D25">
              <w:rPr>
                <w:highlight w:val="lightGray"/>
              </w:rPr>
              <w:t>NOTE 1:</w:t>
            </w:r>
            <w:r w:rsidRPr="00C12D25">
              <w:rPr>
                <w:highlight w:val="lightGray"/>
              </w:rPr>
              <w:tab/>
              <w:t>Values based on EIS spherical coverage as defined in clause 7.3.4 of TS 38.101-2 [19]. Side condition applies for directions in which EIS spherical coverage requirement is met.</w:t>
            </w:r>
          </w:p>
          <w:p w:rsidR="00C12D25" w:rsidRPr="00C12D25" w:rsidRDefault="00C12D25" w:rsidP="000235ED">
            <w:pPr>
              <w:pStyle w:val="TAN"/>
              <w:rPr>
                <w:highlight w:val="lightGray"/>
              </w:rPr>
            </w:pPr>
            <w:r w:rsidRPr="00C12D25">
              <w:rPr>
                <w:highlight w:val="lightGray"/>
              </w:rPr>
              <w:t>NOTE 2:</w:t>
            </w:r>
            <w:r w:rsidRPr="00C12D25">
              <w:rPr>
                <w:highlight w:val="lightGray"/>
              </w:rPr>
              <w:tab/>
              <w:t xml:space="preserve">Values specified at the Reference point to give minimum SSB </w:t>
            </w:r>
            <w:proofErr w:type="spellStart"/>
            <w:r w:rsidRPr="00C12D25">
              <w:rPr>
                <w:highlight w:val="lightGray"/>
              </w:rPr>
              <w:t>Ês</w:t>
            </w:r>
            <w:proofErr w:type="spellEnd"/>
            <w:r w:rsidRPr="00C12D25">
              <w:rPr>
                <w:highlight w:val="lightGray"/>
              </w:rPr>
              <w:t>/</w:t>
            </w:r>
            <w:proofErr w:type="spellStart"/>
            <w:r w:rsidRPr="00C12D25">
              <w:rPr>
                <w:highlight w:val="lightGray"/>
              </w:rPr>
              <w:t>Iot</w:t>
            </w:r>
            <w:proofErr w:type="spellEnd"/>
            <w:r w:rsidRPr="00C12D25">
              <w:rPr>
                <w:highlight w:val="lightGray"/>
              </w:rPr>
              <w:t>, with no applied noise.</w:t>
            </w:r>
          </w:p>
          <w:p w:rsidR="00C12D25" w:rsidRPr="005A2E40" w:rsidRDefault="00C12D25" w:rsidP="000235ED">
            <w:pPr>
              <w:pStyle w:val="TAN"/>
              <w:rPr>
                <w:lang w:val="en-US"/>
              </w:rPr>
            </w:pPr>
            <w:r w:rsidRPr="00C12D25">
              <w:rPr>
                <w:highlight w:val="lightGray"/>
              </w:rPr>
              <w:t>NOTE 3:</w:t>
            </w:r>
            <w:r w:rsidRPr="00C12D25">
              <w:rPr>
                <w:highlight w:val="lightGray"/>
              </w:rPr>
              <w:tab/>
              <w:t xml:space="preserve">For UEs that support multiple FR2 bands, Rx Beam Peak values are increased by </w:t>
            </w:r>
            <w:r w:rsidRPr="00C12D25">
              <w:rPr>
                <w:highlight w:val="lightGray"/>
                <w:lang w:val="en-US"/>
              </w:rPr>
              <w:t>∆</w:t>
            </w:r>
            <w:proofErr w:type="spellStart"/>
            <w:proofErr w:type="gramStart"/>
            <w:r w:rsidRPr="00C12D25">
              <w:rPr>
                <w:highlight w:val="lightGray"/>
                <w:lang w:val="en-US"/>
              </w:rPr>
              <w:t>MB</w:t>
            </w:r>
            <w:r w:rsidRPr="00C12D25">
              <w:rPr>
                <w:highlight w:val="lightGray"/>
                <w:vertAlign w:val="subscript"/>
                <w:lang w:val="en-US"/>
              </w:rPr>
              <w:t>P,n</w:t>
            </w:r>
            <w:proofErr w:type="spellEnd"/>
            <w:proofErr w:type="gramEnd"/>
            <w:r w:rsidRPr="00C12D25">
              <w:rPr>
                <w:iCs/>
                <w:highlight w:val="lightGray"/>
              </w:rPr>
              <w:t xml:space="preserve"> and </w:t>
            </w:r>
            <w:r w:rsidRPr="00C12D25">
              <w:rPr>
                <w:highlight w:val="lightGray"/>
              </w:rPr>
              <w:t xml:space="preserve">Spherical coverage values are increased by </w:t>
            </w:r>
            <w:r w:rsidRPr="00C12D25">
              <w:rPr>
                <w:highlight w:val="lightGray"/>
                <w:lang w:val="en-US"/>
              </w:rPr>
              <w:t>∆</w:t>
            </w:r>
            <w:proofErr w:type="spellStart"/>
            <w:r w:rsidRPr="00C12D25">
              <w:rPr>
                <w:highlight w:val="lightGray"/>
                <w:lang w:val="en-US"/>
              </w:rPr>
              <w:t>MB</w:t>
            </w:r>
            <w:r w:rsidRPr="00C12D25">
              <w:rPr>
                <w:highlight w:val="lightGray"/>
                <w:vertAlign w:val="subscript"/>
                <w:lang w:val="en-US"/>
              </w:rPr>
              <w:t>S,n</w:t>
            </w:r>
            <w:proofErr w:type="spellEnd"/>
            <w:r w:rsidRPr="00C12D25">
              <w:rPr>
                <w:iCs/>
                <w:highlight w:val="lightGray"/>
              </w:rPr>
              <w:t xml:space="preserve">, the </w:t>
            </w:r>
            <w:r w:rsidRPr="00C12D25">
              <w:rPr>
                <w:highlight w:val="lightGray"/>
              </w:rPr>
              <w:t>UE multi-band relaxation factor</w:t>
            </w:r>
            <w:r w:rsidRPr="00C12D25">
              <w:rPr>
                <w:iCs/>
                <w:highlight w:val="lightGray"/>
              </w:rPr>
              <w:t xml:space="preserve"> in dB specified in </w:t>
            </w:r>
            <w:r w:rsidRPr="00C12D25">
              <w:rPr>
                <w:highlight w:val="lightGray"/>
              </w:rPr>
              <w:t xml:space="preserve">clause 6.2.1 of </w:t>
            </w:r>
            <w:r w:rsidRPr="00C12D25">
              <w:rPr>
                <w:iCs/>
                <w:highlight w:val="lightGray"/>
              </w:rPr>
              <w:t xml:space="preserve">TS 38.101-2 </w:t>
            </w:r>
            <w:r w:rsidRPr="00C12D25">
              <w:rPr>
                <w:highlight w:val="lightGray"/>
              </w:rPr>
              <w:t>[19].</w:t>
            </w:r>
          </w:p>
        </w:tc>
      </w:tr>
    </w:tbl>
    <w:p w:rsidR="00F575C9" w:rsidRPr="00895AA5" w:rsidRDefault="00F575C9" w:rsidP="00F575C9">
      <w:pPr>
        <w:jc w:val="both"/>
        <w:rPr>
          <w:rFonts w:ascii="Arial" w:hAnsi="Arial"/>
        </w:rPr>
      </w:pPr>
      <w:r>
        <w:rPr>
          <w:rFonts w:ascii="Arial" w:hAnsi="Arial"/>
        </w:rPr>
        <w:t>Normal conditions are selected</w:t>
      </w:r>
      <w:r w:rsidRPr="00895AA5">
        <w:rPr>
          <w:rFonts w:ascii="Arial" w:hAnsi="Arial"/>
        </w:rPr>
        <w:t>.</w:t>
      </w:r>
    </w:p>
    <w:p w:rsidR="009207F4" w:rsidRPr="00895AA5" w:rsidRDefault="00F575C9" w:rsidP="00F575C9">
      <w:pPr>
        <w:jc w:val="both"/>
        <w:rPr>
          <w:rFonts w:ascii="Arial" w:hAnsi="Arial"/>
        </w:rPr>
      </w:pPr>
      <w:r>
        <w:rPr>
          <w:rFonts w:ascii="Arial" w:eastAsia="SimSun" w:hAnsi="Arial"/>
          <w:lang w:eastAsia="zh-CN"/>
        </w:rPr>
        <w:t xml:space="preserve">The SSB </w:t>
      </w:r>
      <w:proofErr w:type="spellStart"/>
      <w:r>
        <w:rPr>
          <w:rFonts w:ascii="Arial" w:eastAsia="SimSun" w:hAnsi="Arial"/>
          <w:lang w:eastAsia="zh-CN"/>
        </w:rPr>
        <w:t>Ês</w:t>
      </w:r>
      <w:proofErr w:type="spellEnd"/>
      <w:r>
        <w:rPr>
          <w:rFonts w:ascii="Arial" w:eastAsia="SimSun" w:hAnsi="Arial"/>
          <w:lang w:eastAsia="zh-CN"/>
        </w:rPr>
        <w:t>/</w:t>
      </w:r>
      <w:proofErr w:type="spellStart"/>
      <w:r>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 xml:space="preserve">≥ </w:t>
      </w:r>
      <w:r>
        <w:rPr>
          <w:rFonts w:ascii="Arial" w:eastAsia="SimSun" w:hAnsi="Arial"/>
          <w:lang w:eastAsia="zh-CN"/>
        </w:rPr>
        <w:t xml:space="preserve">-3dB in all tables. Band </w:t>
      </w:r>
      <w:r w:rsidRPr="00C800B6">
        <w:rPr>
          <w:rFonts w:ascii="Arial" w:eastAsia="SimSun" w:hAnsi="Arial"/>
          <w:lang w:eastAsia="zh-CN"/>
        </w:rPr>
        <w:t>n259</w:t>
      </w:r>
      <w:r>
        <w:rPr>
          <w:rFonts w:ascii="Arial" w:eastAsia="SimSun" w:hAnsi="Arial"/>
          <w:lang w:eastAsia="zh-CN"/>
        </w:rPr>
        <w:t xml:space="preserve"> </w:t>
      </w:r>
      <w:r>
        <w:rPr>
          <w:rFonts w:ascii="Arial" w:eastAsia="SimSun" w:hAnsi="Arial" w:cs="Arial"/>
          <w:lang w:eastAsia="zh-CN"/>
        </w:rPr>
        <w:t xml:space="preserve">gives the highest SSB_RP side condition of </w:t>
      </w:r>
      <w:r w:rsidRPr="00C800B6">
        <w:rPr>
          <w:rFonts w:ascii="Arial" w:eastAsia="SimSun" w:hAnsi="Arial" w:cs="Arial"/>
          <w:lang w:eastAsia="zh-CN"/>
        </w:rPr>
        <w:t>-105.5</w:t>
      </w:r>
      <w:r>
        <w:rPr>
          <w:rFonts w:ascii="Arial" w:eastAsia="SimSun" w:hAnsi="Arial" w:cs="Arial"/>
          <w:lang w:eastAsia="zh-CN"/>
        </w:rPr>
        <w:t xml:space="preserve"> dBm/SCS</w:t>
      </w:r>
      <w:r>
        <w:rPr>
          <w:rFonts w:ascii="Arial" w:eastAsia="SimSun" w:hAnsi="Arial" w:cs="Arial"/>
          <w:vertAlign w:val="subscript"/>
          <w:lang w:eastAsia="zh-CN"/>
        </w:rPr>
        <w:t>SSB</w:t>
      </w:r>
      <w:r>
        <w:rPr>
          <w:rFonts w:ascii="Arial" w:eastAsia="SimSun" w:hAnsi="Arial" w:cs="Arial"/>
          <w:lang w:eastAsia="zh-CN"/>
        </w:rPr>
        <w:t xml:space="preserve"> for configuration 1 and -</w:t>
      </w:r>
      <w:r w:rsidRPr="00593266">
        <w:rPr>
          <w:rFonts w:ascii="Arial" w:eastAsia="SimSun" w:hAnsi="Arial" w:cs="Arial"/>
          <w:lang w:eastAsia="zh-CN"/>
        </w:rPr>
        <w:t>1</w:t>
      </w:r>
      <w:r>
        <w:rPr>
          <w:rFonts w:ascii="Arial" w:eastAsia="SimSun" w:hAnsi="Arial" w:cs="Arial"/>
          <w:lang w:eastAsia="zh-CN"/>
        </w:rPr>
        <w:t>02</w:t>
      </w:r>
      <w:r w:rsidRPr="00593266">
        <w:rPr>
          <w:rFonts w:ascii="Arial" w:eastAsia="SimSun" w:hAnsi="Arial" w:cs="Arial"/>
          <w:lang w:eastAsia="zh-CN"/>
        </w:rPr>
        <w:t>.5</w:t>
      </w:r>
      <w:r>
        <w:rPr>
          <w:rFonts w:ascii="Arial" w:eastAsia="SimSun" w:hAnsi="Arial" w:cs="Arial"/>
          <w:lang w:eastAsia="zh-CN"/>
        </w:rPr>
        <w:t xml:space="preserve"> dBm/SCS</w:t>
      </w:r>
      <w:r>
        <w:rPr>
          <w:rFonts w:ascii="Arial" w:eastAsia="SimSun" w:hAnsi="Arial" w:cs="Arial"/>
          <w:vertAlign w:val="subscript"/>
          <w:lang w:eastAsia="zh-CN"/>
        </w:rPr>
        <w:t>SSB</w:t>
      </w:r>
      <w:r>
        <w:rPr>
          <w:rFonts w:ascii="Arial" w:eastAsia="SimSun" w:hAnsi="Arial" w:cs="Arial"/>
          <w:lang w:eastAsia="zh-CN"/>
        </w:rPr>
        <w:t xml:space="preserve"> for configuration 2. For SSB_RP side condition 1dB multi band relaxation is considered.</w:t>
      </w:r>
    </w:p>
    <w:p w:rsidR="009207F4" w:rsidRDefault="009207F4" w:rsidP="009207F4">
      <w:pPr>
        <w:overflowPunct w:val="0"/>
        <w:autoSpaceDE w:val="0"/>
        <w:autoSpaceDN w:val="0"/>
        <w:adjustRightInd w:val="0"/>
        <w:jc w:val="both"/>
        <w:textAlignment w:val="baseline"/>
        <w:rPr>
          <w:rFonts w:ascii="Arial" w:eastAsia="SimSun" w:hAnsi="Arial" w:cs="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rsidR="009207F4" w:rsidRPr="005C2183" w:rsidRDefault="009207F4" w:rsidP="009207F4">
      <w:pPr>
        <w:jc w:val="both"/>
        <w:rPr>
          <w:rFonts w:ascii="Arial" w:hAnsi="Arial"/>
          <w:highlight w:val="lightGray"/>
        </w:rPr>
      </w:pPr>
      <w:r w:rsidRPr="005C2183">
        <w:rPr>
          <w:rFonts w:ascii="Arial" w:hAnsi="Arial"/>
          <w:highlight w:val="lightGray"/>
        </w:rPr>
        <w:t>In many RRM test cases there is not a simple one-to-one relationship between the parameters that can be set by the test equipment, and their effect on parameters determining the test verdict.</w:t>
      </w:r>
    </w:p>
    <w:p w:rsidR="005C2183" w:rsidRPr="005C2183" w:rsidRDefault="005C2183" w:rsidP="005C2183">
      <w:pPr>
        <w:jc w:val="both"/>
        <w:rPr>
          <w:rFonts w:ascii="Arial" w:hAnsi="Arial"/>
          <w:highlight w:val="lightGray"/>
        </w:rPr>
      </w:pPr>
      <w:r w:rsidRPr="005C2183">
        <w:rPr>
          <w:rFonts w:ascii="Arial" w:hAnsi="Arial"/>
          <w:highlight w:val="lightGray"/>
        </w:rPr>
        <w:t>It is therefore essential to identify those parameters determining the test verdict. In this test case there are two aspects to consider:</w:t>
      </w:r>
    </w:p>
    <w:p w:rsidR="005C2183" w:rsidRPr="005C2183" w:rsidRDefault="005C2183" w:rsidP="005C2183">
      <w:pPr>
        <w:numPr>
          <w:ilvl w:val="0"/>
          <w:numId w:val="7"/>
        </w:numPr>
        <w:autoSpaceDE w:val="0"/>
        <w:autoSpaceDN w:val="0"/>
        <w:adjustRightInd w:val="0"/>
        <w:spacing w:after="60"/>
        <w:jc w:val="both"/>
        <w:rPr>
          <w:rFonts w:ascii="Arial" w:hAnsi="Arial"/>
          <w:highlight w:val="lightGray"/>
        </w:rPr>
      </w:pPr>
      <w:r w:rsidRPr="005C2183">
        <w:rPr>
          <w:rFonts w:ascii="Arial" w:hAnsi="Arial"/>
          <w:highlight w:val="lightGray"/>
        </w:rPr>
        <w:t>The uncertainties in the stimulus set by the Test system (Downlink signal)</w:t>
      </w:r>
    </w:p>
    <w:p w:rsidR="005C2183" w:rsidRPr="005C2183" w:rsidRDefault="005C2183" w:rsidP="005C2183">
      <w:pPr>
        <w:numPr>
          <w:ilvl w:val="0"/>
          <w:numId w:val="7"/>
        </w:numPr>
        <w:autoSpaceDE w:val="0"/>
        <w:autoSpaceDN w:val="0"/>
        <w:adjustRightInd w:val="0"/>
        <w:jc w:val="both"/>
        <w:rPr>
          <w:rFonts w:ascii="Arial" w:hAnsi="Arial"/>
          <w:highlight w:val="lightGray"/>
        </w:rPr>
      </w:pPr>
      <w:r w:rsidRPr="005C2183">
        <w:rPr>
          <w:rFonts w:ascii="Arial" w:hAnsi="Arial"/>
          <w:highlight w:val="lightGray"/>
        </w:rPr>
        <w:t xml:space="preserve">The uncertainties in the UE response (L1-SINR reports) </w:t>
      </w:r>
    </w:p>
    <w:p w:rsidR="005C2183" w:rsidRPr="005C2183" w:rsidRDefault="005C2183" w:rsidP="005C2183">
      <w:pPr>
        <w:jc w:val="both"/>
        <w:rPr>
          <w:rFonts w:ascii="Arial" w:hAnsi="Arial"/>
          <w:highlight w:val="lightGray"/>
        </w:rPr>
      </w:pPr>
      <w:r w:rsidRPr="005C2183">
        <w:rPr>
          <w:rFonts w:ascii="Arial" w:hAnsi="Arial"/>
          <w:highlight w:val="lightGray"/>
        </w:rPr>
        <w:t>The stimulus set by the Test system should be within the constraints (side conditions) for the UE measurement. For each SSB they are the Es/</w:t>
      </w:r>
      <w:proofErr w:type="spellStart"/>
      <w:r w:rsidRPr="005C2183">
        <w:rPr>
          <w:rFonts w:ascii="Arial" w:hAnsi="Arial"/>
          <w:highlight w:val="lightGray"/>
        </w:rPr>
        <w:t>Iot</w:t>
      </w:r>
      <w:proofErr w:type="spellEnd"/>
      <w:r w:rsidRPr="005C2183">
        <w:rPr>
          <w:rFonts w:ascii="Arial" w:hAnsi="Arial"/>
          <w:highlight w:val="lightGray"/>
        </w:rPr>
        <w:t xml:space="preserve"> range, the SSB_RP power range, and the Io power range, over which the UE meets the specified SSB based L1-SINR reporting accuracy. </w:t>
      </w:r>
    </w:p>
    <w:p w:rsidR="005C2183" w:rsidRPr="005C2183" w:rsidRDefault="005C2183" w:rsidP="005C2183">
      <w:pPr>
        <w:jc w:val="both"/>
        <w:rPr>
          <w:rFonts w:ascii="Arial" w:hAnsi="Arial"/>
          <w:highlight w:val="lightGray"/>
        </w:rPr>
      </w:pPr>
      <w:r w:rsidRPr="005C2183">
        <w:rPr>
          <w:rFonts w:ascii="Arial" w:hAnsi="Arial"/>
          <w:highlight w:val="lightGray"/>
        </w:rPr>
        <w:t xml:space="preserve">The </w:t>
      </w:r>
      <w:r w:rsidR="00667623">
        <w:rPr>
          <w:rFonts w:ascii="Arial" w:hAnsi="Arial"/>
          <w:highlight w:val="lightGray"/>
        </w:rPr>
        <w:t>8</w:t>
      </w:r>
      <w:r w:rsidRPr="005C2183">
        <w:rPr>
          <w:rFonts w:ascii="Arial" w:hAnsi="Arial"/>
          <w:highlight w:val="lightGray"/>
        </w:rPr>
        <w:t xml:space="preserve"> controlled parameters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5C2183" w:rsidRPr="005C2183" w:rsidRDefault="005C2183" w:rsidP="005C2183">
      <w:pPr>
        <w:jc w:val="both"/>
        <w:rPr>
          <w:rFonts w:ascii="Arial" w:hAnsi="Arial" w:cs="Arial"/>
          <w:highlight w:val="lightGray"/>
        </w:rPr>
      </w:pPr>
      <w:r w:rsidRPr="005C2183">
        <w:rPr>
          <w:rFonts w:ascii="Arial" w:hAnsi="Arial"/>
          <w:highlight w:val="lightGray"/>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7" w:name="_Hlk30434698"/>
      <w:r w:rsidRPr="005C2183">
        <w:rPr>
          <w:rFonts w:ascii="Arial" w:hAnsi="Arial"/>
          <w:highlight w:val="lightGray"/>
        </w:rPr>
        <w:t>A sensitivity factor is the ratio (effect on a critical parameter y / a test equipment uncertainty x), and is usually in dB/</w:t>
      </w:r>
      <w:proofErr w:type="spellStart"/>
      <w:r w:rsidRPr="005C2183">
        <w:rPr>
          <w:rFonts w:ascii="Arial" w:hAnsi="Arial"/>
          <w:highlight w:val="lightGray"/>
        </w:rPr>
        <w:t>dB.</w:t>
      </w:r>
      <w:proofErr w:type="spellEnd"/>
      <w:r w:rsidRPr="005C2183">
        <w:rPr>
          <w:rFonts w:ascii="Arial" w:hAnsi="Arial"/>
          <w:highlight w:val="lightGray"/>
        </w:rPr>
        <w:t xml:space="preserve"> </w:t>
      </w:r>
      <w:r w:rsidRPr="005C2183">
        <w:rPr>
          <w:rFonts w:ascii="Arial" w:hAnsi="Arial" w:cs="Arial"/>
          <w:highlight w:val="lightGray"/>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7"/>
    <w:p w:rsidR="005C2183" w:rsidRPr="005C2183" w:rsidRDefault="005C2183" w:rsidP="005C2183">
      <w:pPr>
        <w:jc w:val="both"/>
        <w:rPr>
          <w:rFonts w:ascii="Arial" w:hAnsi="Arial"/>
          <w:highlight w:val="lightGray"/>
        </w:rPr>
      </w:pPr>
      <w:r w:rsidRPr="005C2183">
        <w:rPr>
          <w:rFonts w:ascii="Arial" w:hAnsi="Arial"/>
          <w:highlight w:val="lightGray"/>
        </w:rPr>
        <w:lastRenderedPageBreak/>
        <w:t xml:space="preserve">For example, an error of 1dB in the absolute AWGN level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xml:space="preserve"> would cause 1dB error in the SSB#0 SSB_RP, so the sensitivity factor is 1.000. However, the same error of 1dB in the absolute AWGN level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xml:space="preserve"> would cause no change to SSB#0 Es/</w:t>
      </w:r>
      <w:proofErr w:type="spellStart"/>
      <w:r w:rsidRPr="005C2183">
        <w:rPr>
          <w:rFonts w:ascii="Arial" w:hAnsi="Arial"/>
          <w:highlight w:val="lightGray"/>
        </w:rPr>
        <w:t>Iot</w:t>
      </w:r>
      <w:proofErr w:type="spellEnd"/>
      <w:r w:rsidRPr="005C2183">
        <w:rPr>
          <w:rFonts w:ascii="Arial" w:hAnsi="Arial"/>
          <w:highlight w:val="lightGray"/>
        </w:rPr>
        <w:t xml:space="preserve">, because it is specified relative to </w:t>
      </w:r>
      <w:proofErr w:type="spellStart"/>
      <w:r w:rsidRPr="005C2183">
        <w:rPr>
          <w:rFonts w:ascii="Arial" w:hAnsi="Arial"/>
          <w:highlight w:val="lightGray"/>
        </w:rPr>
        <w:t>N</w:t>
      </w:r>
      <w:r w:rsidRPr="005C2183">
        <w:rPr>
          <w:rFonts w:ascii="Arial" w:hAnsi="Arial"/>
          <w:highlight w:val="lightGray"/>
          <w:vertAlign w:val="subscript"/>
        </w:rPr>
        <w:t>oc</w:t>
      </w:r>
      <w:proofErr w:type="spellEnd"/>
      <w:r w:rsidRPr="005C2183">
        <w:rPr>
          <w:rFonts w:ascii="Arial" w:hAnsi="Arial"/>
          <w:highlight w:val="lightGray"/>
        </w:rPr>
        <w:t>, so the sensitivity factor is zero.</w:t>
      </w:r>
    </w:p>
    <w:p w:rsidR="005C2183" w:rsidRPr="005C2183" w:rsidRDefault="005C2183" w:rsidP="005C2183">
      <w:pPr>
        <w:jc w:val="both"/>
        <w:rPr>
          <w:rFonts w:ascii="Arial" w:hAnsi="Arial" w:cs="Arial"/>
          <w:highlight w:val="lightGray"/>
        </w:rPr>
      </w:pPr>
      <w:r w:rsidRPr="005C2183">
        <w:rPr>
          <w:rFonts w:ascii="Arial" w:hAnsi="Arial" w:cs="Arial"/>
          <w:highlight w:val="lightGray"/>
        </w:rPr>
        <w:t>The overall power Io is an exception, as the effect of Es/</w:t>
      </w:r>
      <w:proofErr w:type="spellStart"/>
      <w:r w:rsidRPr="005C2183">
        <w:rPr>
          <w:rFonts w:ascii="Arial" w:hAnsi="Arial" w:cs="Arial"/>
          <w:highlight w:val="lightGray"/>
        </w:rPr>
        <w:t>Noc</w:t>
      </w:r>
      <w:proofErr w:type="spellEnd"/>
      <w:r w:rsidRPr="005C2183">
        <w:rPr>
          <w:rFonts w:ascii="Arial" w:hAnsi="Arial" w:cs="Arial"/>
          <w:highlight w:val="lightGray"/>
        </w:rPr>
        <w:t xml:space="preserve"> uncertainty is diluted depending on the linear fraction of SSB power making up the total Io. The sensitivity factor is made equal to the linear fraction of power which was calculated considering the RB allocation. </w:t>
      </w:r>
    </w:p>
    <w:p w:rsidR="005C2183" w:rsidRPr="005C2183" w:rsidRDefault="005C2183" w:rsidP="005C2183">
      <w:pPr>
        <w:jc w:val="both"/>
        <w:rPr>
          <w:rFonts w:ascii="Arial" w:hAnsi="Arial"/>
          <w:highlight w:val="lightGray"/>
        </w:rPr>
      </w:pPr>
      <w:r w:rsidRPr="005C2183">
        <w:rPr>
          <w:rFonts w:ascii="Arial" w:hAnsi="Arial"/>
          <w:highlight w:val="lightGray"/>
        </w:rPr>
        <w:t xml:space="preserve">Having filled in the matrix of sensitivity factors, the accompanying spreadsheet calculates the overall uncertainty for each controlled parameter, considering the uncertainties and sensitivity factors for each parameter that can be set by the test equipment and the UE L1-SINR relative measurement accuracy where relevant. This process follows the superposition principle. More details and explanation can be found in section 4 of TS 38.903. </w:t>
      </w:r>
    </w:p>
    <w:p w:rsidR="009207F4" w:rsidRPr="00206DD3" w:rsidRDefault="005C2183" w:rsidP="005C2183">
      <w:pPr>
        <w:jc w:val="both"/>
        <w:rPr>
          <w:rFonts w:ascii="Arial" w:hAnsi="Arial"/>
        </w:rPr>
      </w:pPr>
      <w:r w:rsidRPr="005C2183">
        <w:rPr>
          <w:rFonts w:ascii="Arial" w:hAnsi="Arial"/>
          <w:highlight w:val="lightGray"/>
        </w:rPr>
        <w:t>T</w:t>
      </w:r>
      <w:r w:rsidRPr="005C2183">
        <w:rPr>
          <w:rFonts w:ascii="Arial" w:eastAsia="Times New Roman" w:hAnsi="Arial"/>
          <w:highlight w:val="lightGray"/>
        </w:rPr>
        <w:t>he test system uncertainties are combined root-sum-square as they are uncorrelated. UE-related values have been added arithmetically, as each could be systematic not random. More detailed explanation is given in the accompanying spreadsheet</w:t>
      </w:r>
      <w:r w:rsidRPr="005C2183">
        <w:rPr>
          <w:rFonts w:ascii="Arial" w:hAnsi="Arial"/>
          <w:highlight w:val="lightGray"/>
        </w:rPr>
        <w:t xml:space="preserve">, and </w:t>
      </w:r>
      <w:r w:rsidRPr="005C2183">
        <w:rPr>
          <w:rFonts w:ascii="Arial" w:hAnsi="Arial" w:cs="Arial"/>
          <w:highlight w:val="lightGray"/>
        </w:rPr>
        <w:t xml:space="preserve">in </w:t>
      </w:r>
      <w:r w:rsidRPr="005C2183">
        <w:rPr>
          <w:rFonts w:ascii="Arial" w:hAnsi="Arial"/>
          <w:noProof/>
          <w:highlight w:val="lightGray"/>
          <w:lang w:eastAsia="sv-SE"/>
        </w:rPr>
        <w:t>TR 38.903 A.2.7</w:t>
      </w:r>
      <w:r w:rsidRPr="005C2183">
        <w:rPr>
          <w:rFonts w:ascii="Arial" w:hAnsi="Arial"/>
          <w:highlight w:val="lightGray"/>
        </w:rPr>
        <w:t>.</w:t>
      </w:r>
    </w:p>
    <w:p w:rsidR="009207F4" w:rsidRPr="00396D93" w:rsidRDefault="009207F4" w:rsidP="009207F4">
      <w:pPr>
        <w:jc w:val="both"/>
        <w:rPr>
          <w:rFonts w:ascii="Arial" w:hAnsi="Arial"/>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rsidR="009207F4" w:rsidRPr="003B324D" w:rsidRDefault="009207F4" w:rsidP="009207F4">
      <w:pPr>
        <w:jc w:val="both"/>
        <w:rPr>
          <w:rFonts w:ascii="Arial" w:hAnsi="Arial"/>
          <w:lang w:eastAsia="zh-CN"/>
        </w:rPr>
      </w:pPr>
      <w:r w:rsidRPr="003B324D">
        <w:rPr>
          <w:rFonts w:ascii="Arial" w:hAnsi="Arial"/>
        </w:rPr>
        <w:t>During T</w:t>
      </w:r>
      <w:r>
        <w:rPr>
          <w:rFonts w:ascii="Arial" w:hAnsi="Arial"/>
        </w:rPr>
        <w:t xml:space="preserve">est </w:t>
      </w:r>
      <w:r w:rsidRPr="003B324D">
        <w:rPr>
          <w:rFonts w:ascii="Arial" w:hAnsi="Arial"/>
        </w:rPr>
        <w:t>1, the variation due to uncertainties would make Io greater than the -50dBm side condition, and the UE measurements may not be valid. The AWGN is theref</w:t>
      </w:r>
      <w:r>
        <w:rPr>
          <w:rFonts w:ascii="Arial" w:hAnsi="Arial"/>
        </w:rPr>
        <w:t>ore reduced by 4.1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The variation due to uncertainties would make the SSB_RP for SSB#1 lesser than the -3.00dB SSB Es/</w:t>
      </w:r>
      <w:proofErr w:type="spellStart"/>
      <w:r>
        <w:rPr>
          <w:rFonts w:ascii="Arial" w:hAnsi="Arial"/>
          <w:lang w:eastAsia="zh-CN"/>
        </w:rPr>
        <w:t>Iot</w:t>
      </w:r>
      <w:proofErr w:type="spellEnd"/>
      <w:r>
        <w:rPr>
          <w:rFonts w:ascii="Arial" w:hAnsi="Arial"/>
          <w:lang w:eastAsia="zh-CN"/>
        </w:rPr>
        <w:t xml:space="preserve"> side condition. The SSB_RP for SSB#1 has been increased by </w:t>
      </w:r>
      <w:r w:rsidRPr="00FB1EAF">
        <w:rPr>
          <w:rFonts w:ascii="Arial" w:hAnsi="Arial"/>
          <w:lang w:eastAsia="zh-CN"/>
        </w:rPr>
        <w:t>0.</w:t>
      </w:r>
      <w:r w:rsidR="004B09F8" w:rsidRPr="00FB1EAF">
        <w:rPr>
          <w:rFonts w:ascii="Arial" w:hAnsi="Arial"/>
          <w:lang w:eastAsia="zh-CN"/>
        </w:rPr>
        <w:t>2</w:t>
      </w:r>
      <w:r w:rsidRPr="00FB1EAF">
        <w:rPr>
          <w:rFonts w:ascii="Arial" w:hAnsi="Arial"/>
          <w:lang w:eastAsia="zh-CN"/>
        </w:rPr>
        <w:t xml:space="preserve">dB </w:t>
      </w:r>
      <w:r w:rsidR="00F2077D" w:rsidRPr="00FB1EAF">
        <w:rPr>
          <w:rFonts w:ascii="Arial" w:hAnsi="Arial"/>
          <w:lang w:eastAsia="zh-CN"/>
        </w:rPr>
        <w:t>to meet t</w:t>
      </w:r>
      <w:bookmarkStart w:id="28" w:name="_GoBack"/>
      <w:bookmarkEnd w:id="28"/>
      <w:r w:rsidR="00F2077D">
        <w:rPr>
          <w:rFonts w:ascii="Arial" w:hAnsi="Arial"/>
          <w:lang w:eastAsia="zh-CN"/>
        </w:rPr>
        <w:t>he side condition.</w:t>
      </w:r>
    </w:p>
    <w:p w:rsidR="009207F4" w:rsidRDefault="009207F4" w:rsidP="009207F4">
      <w:pPr>
        <w:jc w:val="both"/>
        <w:rPr>
          <w:rFonts w:ascii="Arial" w:hAnsi="Arial" w:cs="Arial"/>
        </w:rPr>
      </w:pPr>
    </w:p>
    <w:p w:rsidR="009207F4" w:rsidRPr="00745FAC" w:rsidRDefault="009207F4" w:rsidP="009207F4">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rsidR="009207F4" w:rsidRPr="00911222"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rsidR="009207F4" w:rsidRDefault="009207F4" w:rsidP="009207F4">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rsidR="009207F4" w:rsidRPr="00745FAC" w:rsidRDefault="009207F4" w:rsidP="009207F4">
      <w:pPr>
        <w:autoSpaceDE w:val="0"/>
        <w:autoSpaceDN w:val="0"/>
        <w:adjustRightInd w:val="0"/>
        <w:spacing w:after="60"/>
        <w:rPr>
          <w:rFonts w:ascii="Arial" w:eastAsia="SimSun" w:hAnsi="Arial"/>
          <w:lang w:eastAsia="zh-CN"/>
        </w:rPr>
      </w:pPr>
    </w:p>
    <w:p w:rsidR="009207F4" w:rsidRPr="00FE17AC" w:rsidRDefault="009207F4" w:rsidP="009207F4">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rsidR="009207F4" w:rsidRPr="00930ECE" w:rsidRDefault="009207F4" w:rsidP="009207F4">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rsidR="009207F4" w:rsidRDefault="009207F4" w:rsidP="009207F4">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Pr>
          <w:rFonts w:ascii="Arial" w:hAnsi="Arial" w:hint="eastAsia"/>
        </w:rPr>
        <w:t>Es/</w:t>
      </w:r>
      <w:proofErr w:type="spellStart"/>
      <w:r>
        <w:rPr>
          <w:rFonts w:ascii="Arial" w:hAnsi="Arial" w:hint="eastAsia"/>
        </w:rPr>
        <w:t>Iot</w:t>
      </w:r>
      <w:r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Applied</w:t>
      </w:r>
      <w:r>
        <w:rPr>
          <w:rFonts w:ascii="Arial" w:hAnsi="Arial"/>
        </w:rPr>
        <w:t xml:space="preserve"> </w:t>
      </w:r>
      <w:r w:rsidRPr="009E4E18">
        <w:rPr>
          <w:rFonts w:ascii="Arial" w:hAnsi="Arial"/>
        </w:rPr>
        <w:t>SSB_RP and Applied Io</w:t>
      </w:r>
      <w:r>
        <w:rPr>
          <w:rFonts w:ascii="Arial" w:hAnsi="Arial"/>
        </w:rPr>
        <w:t>)</w:t>
      </w:r>
      <w:r w:rsidRPr="009E4E18">
        <w:rPr>
          <w:rFonts w:ascii="Arial" w:hAnsi="Arial"/>
        </w:rPr>
        <w:t>. The critical requirement for each parameter is given in the “Requirement” column of section g) in the accompanying spreadsheet. The cases closest to limit are identified by turquoise cells in the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rsidR="009207F4" w:rsidRPr="0035204C"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2B6DEC">
        <w:rPr>
          <w:rFonts w:ascii="Arial" w:eastAsia="Times New Roman" w:hAnsi="Arial"/>
        </w:rPr>
        <w:t>SS</w:t>
      </w:r>
      <w:r w:rsidR="00F2077D">
        <w:rPr>
          <w:rFonts w:ascii="Arial" w:eastAsia="Times New Roman" w:hAnsi="Arial"/>
        </w:rPr>
        <w:t>-</w:t>
      </w:r>
      <w:r w:rsidRPr="0035204C">
        <w:rPr>
          <w:rFonts w:ascii="Arial" w:eastAsia="Times New Roman" w:hAnsi="Arial"/>
        </w:rPr>
        <w:t>RSR</w:t>
      </w:r>
      <w:r w:rsidR="00F2077D">
        <w:rPr>
          <w:rFonts w:ascii="Arial" w:eastAsia="Times New Roman" w:hAnsi="Arial"/>
        </w:rPr>
        <w:t>P</w:t>
      </w:r>
      <w:r w:rsidRPr="0035204C">
        <w:rPr>
          <w:rFonts w:ascii="Arial" w:eastAsia="Times New Roman" w:hAnsi="Arial"/>
        </w:rPr>
        <w:t xml:space="preserve"> values reported by the UE. As stated earlier, the reported values are affected by:</w:t>
      </w:r>
    </w:p>
    <w:p w:rsidR="009207F4" w:rsidRPr="0035204C" w:rsidRDefault="009207F4" w:rsidP="009207F4">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9207F4" w:rsidRPr="00DA745F" w:rsidRDefault="009207F4" w:rsidP="009207F4">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2B6DEC">
        <w:rPr>
          <w:rFonts w:ascii="Arial" w:eastAsia="Times New Roman" w:hAnsi="Arial"/>
        </w:rPr>
        <w:t>SS</w:t>
      </w:r>
      <w:r w:rsidR="00F2077D">
        <w:rPr>
          <w:rFonts w:ascii="Arial" w:eastAsia="Times New Roman" w:hAnsi="Arial"/>
        </w:rPr>
        <w:t>-</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reports) </w:t>
      </w:r>
    </w:p>
    <w:p w:rsidR="009207F4" w:rsidRDefault="009207F4" w:rsidP="009207F4">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2B6DEC">
        <w:rPr>
          <w:rFonts w:ascii="Arial" w:eastAsia="Times New Roman" w:hAnsi="Arial"/>
        </w:rPr>
        <w:t>SS</w:t>
      </w:r>
      <w:r w:rsidR="00F2077D">
        <w:rPr>
          <w:rFonts w:ascii="Arial" w:eastAsia="Times New Roman" w:hAnsi="Arial"/>
        </w:rPr>
        <w:t>-</w:t>
      </w:r>
      <w:r w:rsidR="00F2077D" w:rsidRPr="0035204C">
        <w:rPr>
          <w:rFonts w:ascii="Arial" w:eastAsia="Times New Roman" w:hAnsi="Arial"/>
        </w:rPr>
        <w:t>RSR</w:t>
      </w:r>
      <w:r w:rsidR="00F2077D">
        <w:rPr>
          <w:rFonts w:ascii="Arial" w:eastAsia="Times New Roman" w:hAnsi="Arial"/>
        </w:rPr>
        <w:t>P</w:t>
      </w:r>
      <w:r w:rsidR="00F2077D" w:rsidRPr="0035204C">
        <w:rPr>
          <w:rFonts w:ascii="Arial" w:eastAsia="Times New Roman" w:hAnsi="Arial"/>
        </w:rPr>
        <w:t xml:space="preserve"> </w:t>
      </w:r>
      <w:r w:rsidRPr="0035204C">
        <w:rPr>
          <w:rFonts w:ascii="Arial" w:eastAsia="Times New Roman" w:hAnsi="Arial"/>
        </w:rPr>
        <w:t xml:space="preserve">values that a conformant UE could report. </w:t>
      </w:r>
      <w:r w:rsidRPr="00C366D9">
        <w:rPr>
          <w:rFonts w:ascii="Arial" w:eastAsia="Times New Roman" w:hAnsi="Arial"/>
        </w:rPr>
        <w:t xml:space="preserve">The </w:t>
      </w:r>
      <w:r>
        <w:rPr>
          <w:rFonts w:ascii="Arial" w:eastAsia="Times New Roman" w:hAnsi="Arial"/>
        </w:rPr>
        <w:t>mapping is defined in TS 38.133:</w:t>
      </w:r>
    </w:p>
    <w:p w:rsidR="009207F4" w:rsidRPr="00414744" w:rsidRDefault="009207F4" w:rsidP="00DC3C9B">
      <w:pPr>
        <w:rPr>
          <w:rFonts w:eastAsiaTheme="minorEastAsia"/>
          <w:lang w:eastAsia="zh-TW"/>
        </w:rPr>
      </w:pPr>
    </w:p>
    <w:p w:rsidR="00363E5B" w:rsidRPr="00414744" w:rsidRDefault="00363E5B" w:rsidP="00363E5B">
      <w:pPr>
        <w:keepNext/>
        <w:keepLines/>
        <w:spacing w:before="120"/>
        <w:ind w:left="1134" w:hanging="1134"/>
        <w:outlineLvl w:val="2"/>
        <w:rPr>
          <w:rFonts w:ascii="Arial" w:eastAsia="SimSun" w:hAnsi="Arial"/>
          <w:sz w:val="28"/>
          <w:highlight w:val="lightGray"/>
          <w:lang w:val="en-US"/>
        </w:rPr>
      </w:pPr>
      <w:r w:rsidRPr="00363E5B">
        <w:rPr>
          <w:rFonts w:ascii="Arial" w:eastAsia="SimSun" w:hAnsi="Arial"/>
          <w:sz w:val="28"/>
          <w:highlight w:val="lightGray"/>
          <w:lang w:val="en-US"/>
        </w:rPr>
        <w:t>10.1.</w:t>
      </w:r>
      <w:r w:rsidR="00414744">
        <w:rPr>
          <w:rFonts w:ascii="Arial" w:eastAsia="SimSun" w:hAnsi="Arial"/>
          <w:sz w:val="28"/>
          <w:highlight w:val="lightGray"/>
          <w:lang w:val="en-US"/>
        </w:rPr>
        <w:t>1</w:t>
      </w:r>
      <w:r w:rsidRPr="00363E5B">
        <w:rPr>
          <w:rFonts w:ascii="Arial" w:eastAsia="SimSun" w:hAnsi="Arial"/>
          <w:sz w:val="28"/>
          <w:highlight w:val="lightGray"/>
          <w:lang w:val="en-US"/>
        </w:rPr>
        <w:t>6</w:t>
      </w:r>
      <w:r w:rsidR="00414744">
        <w:rPr>
          <w:rFonts w:ascii="Arial" w:eastAsia="SimSun" w:hAnsi="Arial"/>
          <w:sz w:val="28"/>
          <w:highlight w:val="lightGray"/>
          <w:lang w:val="en-US"/>
        </w:rPr>
        <w:t>.1</w:t>
      </w:r>
      <w:r w:rsidRPr="00363E5B">
        <w:rPr>
          <w:rFonts w:ascii="Arial" w:eastAsia="SimSun" w:hAnsi="Arial"/>
          <w:sz w:val="28"/>
          <w:highlight w:val="lightGray"/>
          <w:lang w:val="en-US" w:eastAsia="ko-KR"/>
        </w:rPr>
        <w:t xml:space="preserve"> </w:t>
      </w:r>
      <w:r w:rsidR="00414744" w:rsidRPr="00414744">
        <w:rPr>
          <w:rFonts w:ascii="Arial" w:eastAsia="SimSun" w:hAnsi="Arial"/>
          <w:sz w:val="28"/>
          <w:highlight w:val="lightGray"/>
          <w:lang w:val="en-US"/>
        </w:rPr>
        <w:t>SS-SINR and CSI-SINR measurement report mapping</w:t>
      </w:r>
    </w:p>
    <w:p w:rsidR="00414744" w:rsidRPr="00414744" w:rsidRDefault="00414744" w:rsidP="00414744">
      <w:pPr>
        <w:rPr>
          <w:rFonts w:eastAsiaTheme="minorEastAsia" w:cs="v4.2.0"/>
          <w:highlight w:val="lightGray"/>
          <w:lang w:val="en-US"/>
        </w:rPr>
      </w:pPr>
      <w:r w:rsidRPr="00414744">
        <w:rPr>
          <w:sz w:val="22"/>
          <w:highlight w:val="lightGray"/>
        </w:rPr>
        <w:t>T</w:t>
      </w:r>
      <w:r w:rsidRPr="00414744">
        <w:rPr>
          <w:rFonts w:cs="v4.2.0"/>
          <w:highlight w:val="lightGray"/>
        </w:rPr>
        <w:t xml:space="preserve">he reporting range of SS-SINR and CSI-SINR for L3 reporting </w:t>
      </w:r>
      <w:r w:rsidRPr="00414744">
        <w:rPr>
          <w:rFonts w:cs="v4.2.0"/>
          <w:highlight w:val="lightGray"/>
          <w:lang w:eastAsia="zh-CN"/>
        </w:rPr>
        <w:t xml:space="preserve">and </w:t>
      </w:r>
      <w:r w:rsidRPr="00414744">
        <w:rPr>
          <w:rFonts w:cs="v4.2.0"/>
          <w:highlight w:val="green"/>
          <w:lang w:eastAsia="zh-CN"/>
        </w:rPr>
        <w:t xml:space="preserve">L1 </w:t>
      </w:r>
      <w:proofErr w:type="spellStart"/>
      <w:r w:rsidRPr="00414744">
        <w:rPr>
          <w:rFonts w:cs="v4.2.0"/>
          <w:highlight w:val="green"/>
          <w:lang w:eastAsia="zh-CN"/>
        </w:rPr>
        <w:t>reporing</w:t>
      </w:r>
      <w:proofErr w:type="spellEnd"/>
      <w:r w:rsidRPr="00414744">
        <w:rPr>
          <w:rFonts w:cs="v4.2.0"/>
          <w:highlight w:val="green"/>
          <w:lang w:eastAsia="zh-CN"/>
        </w:rPr>
        <w:t xml:space="preserve"> </w:t>
      </w:r>
      <w:r w:rsidRPr="00414744">
        <w:rPr>
          <w:rFonts w:cs="v4.2.0"/>
          <w:highlight w:val="green"/>
        </w:rPr>
        <w:t>is defined from -</w:t>
      </w:r>
      <w:r w:rsidRPr="00414744">
        <w:rPr>
          <w:rFonts w:cs="v4.2.0"/>
          <w:highlight w:val="green"/>
          <w:lang w:eastAsia="zh-CN"/>
        </w:rPr>
        <w:t>23</w:t>
      </w:r>
      <w:r w:rsidRPr="00414744">
        <w:rPr>
          <w:rFonts w:cs="v4.2.0"/>
          <w:highlight w:val="green"/>
        </w:rPr>
        <w:t xml:space="preserve"> dB to 40 dB with 0.5 dB resolution. The mapping of measured quantity is defined in Table 10.1.16.1-1</w:t>
      </w:r>
      <w:r w:rsidRPr="00414744">
        <w:rPr>
          <w:rFonts w:cs="v4.2.0"/>
          <w:highlight w:val="lightGray"/>
        </w:rPr>
        <w:t>. The range in the signalling may be larger than the guaranteed accuracy range.</w:t>
      </w:r>
    </w:p>
    <w:p w:rsidR="00414744" w:rsidRPr="00414744" w:rsidRDefault="00414744" w:rsidP="00414744">
      <w:pPr>
        <w:rPr>
          <w:rFonts w:cs="v4.2.0"/>
          <w:highlight w:val="lightGray"/>
        </w:rPr>
      </w:pPr>
      <w:r w:rsidRPr="00414744">
        <w:rPr>
          <w:rFonts w:cs="v4.2.0"/>
          <w:highlight w:val="lightGray"/>
        </w:rPr>
        <w:t xml:space="preserve">The reporting range of differential SS-SINR and CSI-SINR for L1 reporting </w:t>
      </w:r>
      <w:r w:rsidRPr="00414744">
        <w:rPr>
          <w:rFonts w:cs="v4.2.0"/>
          <w:highlight w:val="lightGray"/>
          <w:lang w:eastAsia="zh-CN"/>
        </w:rPr>
        <w:t xml:space="preserve">and L3 reporting </w:t>
      </w:r>
      <w:r w:rsidRPr="00414744">
        <w:rPr>
          <w:rFonts w:cs="v4.2.0"/>
          <w:highlight w:val="lightGray"/>
        </w:rPr>
        <w:t>is defined from -15 dB to 0 dB with 1 dB resolution.</w:t>
      </w:r>
    </w:p>
    <w:p w:rsidR="00363E5B" w:rsidRPr="00363E5B" w:rsidRDefault="00414744" w:rsidP="00414744">
      <w:pPr>
        <w:rPr>
          <w:rFonts w:eastAsia="SimSun" w:cs="v4.2.0"/>
          <w:highlight w:val="lightGray"/>
        </w:rPr>
      </w:pPr>
      <w:r w:rsidRPr="00414744">
        <w:rPr>
          <w:rFonts w:cs="v4.2.0"/>
          <w:highlight w:val="lightGray"/>
        </w:rPr>
        <w:t>The mapping of measured quantity is defined in Table 10.1.16.1-2. The range in the signalling may be larger than the guaranteed accuracy range.</w:t>
      </w:r>
    </w:p>
    <w:p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t xml:space="preserve">Table </w:t>
      </w:r>
      <w:r w:rsidR="00414744" w:rsidRPr="00414744">
        <w:rPr>
          <w:rFonts w:ascii="Arial" w:eastAsia="SimSun" w:hAnsi="Arial"/>
          <w:b/>
          <w:highlight w:val="lightGray"/>
        </w:rPr>
        <w:t>10.1.16.1-1: SS-SINR and CSI-SINR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rFonts w:eastAsiaTheme="minorEastAsia"/>
                <w:highlight w:val="lightGray"/>
                <w:lang w:val="en-US" w:eastAsia="ko-KR"/>
              </w:rPr>
            </w:pPr>
            <w:r w:rsidRPr="00C73011">
              <w:rPr>
                <w:highlight w:val="lightGray"/>
                <w:lang w:eastAsia="ko-KR"/>
              </w:rPr>
              <w:t>Reported value</w:t>
            </w:r>
          </w:p>
        </w:tc>
        <w:tc>
          <w:tcPr>
            <w:tcW w:w="2154"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highlight w:val="lightGray"/>
                <w:lang w:eastAsia="ko-KR"/>
              </w:rPr>
            </w:pPr>
            <w:r w:rsidRPr="00C73011">
              <w:rPr>
                <w:highlight w:val="lightGray"/>
                <w:lang w:eastAsia="ko-KR"/>
              </w:rPr>
              <w:t>Measured quantity value (L3 SS-SINR and L3 CSI-SINR)</w:t>
            </w:r>
          </w:p>
        </w:tc>
        <w:tc>
          <w:tcPr>
            <w:tcW w:w="2155" w:type="dxa"/>
            <w:tcBorders>
              <w:top w:val="single" w:sz="4" w:space="0" w:color="auto"/>
              <w:left w:val="single" w:sz="4" w:space="0" w:color="auto"/>
              <w:bottom w:val="single" w:sz="4" w:space="0" w:color="auto"/>
              <w:right w:val="single" w:sz="4" w:space="0" w:color="auto"/>
            </w:tcBorders>
            <w:vAlign w:val="center"/>
            <w:hideMark/>
          </w:tcPr>
          <w:p w:rsidR="00414744" w:rsidRPr="00C73011" w:rsidRDefault="00414744">
            <w:pPr>
              <w:pStyle w:val="TAH"/>
              <w:rPr>
                <w:highlight w:val="lightGray"/>
                <w:lang w:eastAsia="ko-KR"/>
              </w:rPr>
            </w:pPr>
            <w:r w:rsidRPr="00C73011">
              <w:rPr>
                <w:highlight w:val="lightGray"/>
                <w:lang w:eastAsia="ko-KR"/>
              </w:rPr>
              <w:t>Measured quantity value (L1 SS-SINR and L1 CSI-SINR)</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414744" w:rsidRPr="00C73011" w:rsidRDefault="00414744">
            <w:pPr>
              <w:pStyle w:val="TAH"/>
              <w:rPr>
                <w:highlight w:val="lightGray"/>
                <w:lang w:eastAsia="ko-KR"/>
              </w:rPr>
            </w:pPr>
            <w:r w:rsidRPr="00C73011">
              <w:rPr>
                <w:highlight w:val="lightGray"/>
                <w:lang w:eastAsia="ko-KR"/>
              </w:rPr>
              <w:t>Unit</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SINR_0</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SINR&lt;-23</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SINR&lt;-23</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-23</w:t>
            </w:r>
            <w:r w:rsidRPr="00C73011">
              <w:rPr>
                <w:rFonts w:ascii="Times New Roman" w:hAnsi="Times New Roman" w:cs="Times New Roman"/>
                <w:highlight w:val="lightGray"/>
                <w:lang w:eastAsia="ko-KR"/>
              </w:rPr>
              <w:t>≤</w:t>
            </w:r>
            <w:r w:rsidRPr="00C73011">
              <w:rPr>
                <w:highlight w:val="lightGray"/>
                <w:lang w:eastAsia="ko-KR"/>
              </w:rPr>
              <w:t xml:space="preserve"> SINR&lt;-22.5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-23</w:t>
            </w:r>
            <w:r w:rsidRPr="00C73011">
              <w:rPr>
                <w:rFonts w:ascii="Times New Roman" w:hAnsi="Times New Roman" w:cs="Times New Roman"/>
                <w:highlight w:val="lightGray"/>
                <w:lang w:eastAsia="ko-KR"/>
              </w:rPr>
              <w:t>≤</w:t>
            </w:r>
            <w:r w:rsidRPr="00C73011">
              <w:rPr>
                <w:highlight w:val="lightGray"/>
                <w:lang w:eastAsia="ko-KR"/>
              </w:rPr>
              <w:t>SINR&lt;-22.5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SINR_2</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-22.5</w:t>
            </w:r>
            <w:r w:rsidRPr="00C73011">
              <w:rPr>
                <w:rFonts w:ascii="Times New Roman" w:hAnsi="Times New Roman" w:cs="Times New Roman"/>
                <w:highlight w:val="lightGray"/>
                <w:lang w:eastAsia="ko-KR"/>
              </w:rPr>
              <w:t>≤</w:t>
            </w:r>
            <w:r w:rsidRPr="00C73011">
              <w:rPr>
                <w:highlight w:val="lightGray"/>
                <w:lang w:eastAsia="ko-KR"/>
              </w:rPr>
              <w:t xml:space="preserve"> SINR&lt;-22</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-22.5</w:t>
            </w:r>
            <w:r w:rsidRPr="00C73011">
              <w:rPr>
                <w:rFonts w:ascii="Times New Roman" w:hAnsi="Times New Roman" w:cs="Times New Roman"/>
                <w:highlight w:val="lightGray"/>
                <w:lang w:eastAsia="ko-KR"/>
              </w:rPr>
              <w:t>≤</w:t>
            </w:r>
            <w:r w:rsidRPr="00C73011">
              <w:rPr>
                <w:highlight w:val="lightGray"/>
                <w:lang w:eastAsia="ko-KR"/>
              </w:rPr>
              <w:t>SINR&lt;-22</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SINR_3</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-22</w:t>
            </w:r>
            <w:r w:rsidRPr="00C73011">
              <w:rPr>
                <w:rFonts w:ascii="Times New Roman" w:hAnsi="Times New Roman" w:cs="Times New Roman"/>
                <w:highlight w:val="lightGray"/>
                <w:lang w:eastAsia="ko-KR"/>
              </w:rPr>
              <w:t>≤</w:t>
            </w:r>
            <w:r w:rsidRPr="00C73011">
              <w:rPr>
                <w:highlight w:val="lightGray"/>
                <w:lang w:eastAsia="ko-KR"/>
              </w:rPr>
              <w:t xml:space="preserve"> SINR&lt;-21.5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-22</w:t>
            </w:r>
            <w:r w:rsidRPr="00C73011">
              <w:rPr>
                <w:rFonts w:ascii="Times New Roman" w:hAnsi="Times New Roman" w:cs="Times New Roman"/>
                <w:highlight w:val="lightGray"/>
                <w:lang w:eastAsia="ko-KR"/>
              </w:rPr>
              <w:t>≤</w:t>
            </w:r>
            <w:r w:rsidRPr="00C73011">
              <w:rPr>
                <w:highlight w:val="lightGray"/>
                <w:lang w:eastAsia="ko-KR"/>
              </w:rPr>
              <w:t>SINR&lt;-21.5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SINR_4</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-21.5</w:t>
            </w:r>
            <w:r w:rsidRPr="00C73011">
              <w:rPr>
                <w:rFonts w:ascii="Times New Roman" w:hAnsi="Times New Roman" w:cs="Times New Roman"/>
                <w:highlight w:val="lightGray"/>
                <w:lang w:eastAsia="ko-KR"/>
              </w:rPr>
              <w:t>≤</w:t>
            </w:r>
            <w:r w:rsidRPr="00C73011">
              <w:rPr>
                <w:highlight w:val="lightGray"/>
                <w:lang w:eastAsia="ko-KR"/>
              </w:rPr>
              <w:t xml:space="preserve"> SINR&lt;-21</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-21.5</w:t>
            </w:r>
            <w:r w:rsidRPr="00C73011">
              <w:rPr>
                <w:rFonts w:ascii="Times New Roman" w:hAnsi="Times New Roman" w:cs="Times New Roman"/>
                <w:highlight w:val="lightGray"/>
                <w:lang w:eastAsia="ko-KR"/>
              </w:rPr>
              <w:t>≤</w:t>
            </w:r>
            <w:r w:rsidRPr="00C73011">
              <w:rPr>
                <w:highlight w:val="lightGray"/>
                <w:lang w:eastAsia="ko-KR"/>
              </w:rPr>
              <w:t>SINR&lt;-21</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SINR_123</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38</w:t>
            </w:r>
            <w:r w:rsidRPr="00C73011">
              <w:rPr>
                <w:rFonts w:ascii="Times New Roman" w:hAnsi="Times New Roman" w:cs="Times New Roman"/>
                <w:highlight w:val="lightGray"/>
                <w:lang w:eastAsia="ko-KR"/>
              </w:rPr>
              <w:t>≤</w:t>
            </w:r>
            <w:r w:rsidRPr="00C73011">
              <w:rPr>
                <w:highlight w:val="lightGray"/>
                <w:lang w:eastAsia="ko-KR"/>
              </w:rPr>
              <w:t xml:space="preserve"> SINR&lt;38.5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38</w:t>
            </w:r>
            <w:r w:rsidRPr="00C73011">
              <w:rPr>
                <w:rFonts w:ascii="Times New Roman" w:hAnsi="Times New Roman" w:cs="Times New Roman"/>
                <w:highlight w:val="lightGray"/>
                <w:lang w:eastAsia="ko-KR"/>
              </w:rPr>
              <w:t>≤</w:t>
            </w:r>
            <w:r w:rsidRPr="00C73011">
              <w:rPr>
                <w:highlight w:val="lightGray"/>
                <w:lang w:eastAsia="ko-KR"/>
              </w:rPr>
              <w:t>SINR&lt;38.5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SINR_124</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38.5</w:t>
            </w:r>
            <w:r w:rsidRPr="00C73011">
              <w:rPr>
                <w:rFonts w:ascii="Times New Roman" w:hAnsi="Times New Roman" w:cs="Times New Roman"/>
                <w:highlight w:val="lightGray"/>
                <w:lang w:eastAsia="ko-KR"/>
              </w:rPr>
              <w:t>≤</w:t>
            </w:r>
            <w:r w:rsidRPr="00C73011">
              <w:rPr>
                <w:highlight w:val="lightGray"/>
                <w:lang w:eastAsia="ko-KR"/>
              </w:rPr>
              <w:t xml:space="preserve"> SINR&lt;39</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38.5</w:t>
            </w:r>
            <w:r w:rsidRPr="00C73011">
              <w:rPr>
                <w:rFonts w:ascii="Times New Roman" w:hAnsi="Times New Roman" w:cs="Times New Roman"/>
                <w:highlight w:val="lightGray"/>
                <w:lang w:eastAsia="ko-KR"/>
              </w:rPr>
              <w:t>≤</w:t>
            </w:r>
            <w:r w:rsidRPr="00C73011">
              <w:rPr>
                <w:highlight w:val="lightGray"/>
                <w:lang w:eastAsia="ko-KR"/>
              </w:rPr>
              <w:t>SINR&lt;39</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SINR_125</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39</w:t>
            </w:r>
            <w:r w:rsidRPr="00C73011">
              <w:rPr>
                <w:rFonts w:ascii="Times New Roman" w:hAnsi="Times New Roman" w:cs="Times New Roman"/>
                <w:highlight w:val="lightGray"/>
                <w:lang w:eastAsia="ko-KR"/>
              </w:rPr>
              <w:t>≤</w:t>
            </w:r>
            <w:r w:rsidRPr="00C73011">
              <w:rPr>
                <w:highlight w:val="lightGray"/>
                <w:lang w:eastAsia="ko-KR"/>
              </w:rPr>
              <w:t xml:space="preserve"> SINR&lt;39.5</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39</w:t>
            </w:r>
            <w:r w:rsidRPr="00C73011">
              <w:rPr>
                <w:rFonts w:ascii="Times New Roman" w:hAnsi="Times New Roman" w:cs="Times New Roman"/>
                <w:highlight w:val="lightGray"/>
                <w:lang w:eastAsia="ko-KR"/>
              </w:rPr>
              <w:t>≤</w:t>
            </w:r>
            <w:r w:rsidRPr="00C73011">
              <w:rPr>
                <w:highlight w:val="lightGray"/>
                <w:lang w:eastAsia="ko-KR"/>
              </w:rPr>
              <w:t>SINR&lt;39.5</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RPr="00C73011"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SINR_126</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39.5</w:t>
            </w:r>
            <w:r w:rsidRPr="00C73011">
              <w:rPr>
                <w:rFonts w:ascii="Times New Roman" w:hAnsi="Times New Roman" w:cs="Times New Roman"/>
                <w:highlight w:val="lightGray"/>
                <w:lang w:eastAsia="ko-KR"/>
              </w:rPr>
              <w:t>≤</w:t>
            </w:r>
            <w:r w:rsidRPr="00C73011">
              <w:rPr>
                <w:highlight w:val="lightGray"/>
                <w:lang w:eastAsia="ko-KR"/>
              </w:rPr>
              <w:t xml:space="preserve"> SINR&lt;40</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39.5</w:t>
            </w:r>
            <w:r w:rsidRPr="00C73011">
              <w:rPr>
                <w:rFonts w:ascii="Times New Roman" w:hAnsi="Times New Roman" w:cs="Times New Roman"/>
                <w:highlight w:val="lightGray"/>
                <w:lang w:eastAsia="ko-KR"/>
              </w:rPr>
              <w:t>≤</w:t>
            </w:r>
            <w:r w:rsidRPr="00C73011">
              <w:rPr>
                <w:highlight w:val="lightGray"/>
                <w:lang w:eastAsia="ko-KR"/>
              </w:rPr>
              <w:t>SINR&lt;40</w:t>
            </w:r>
          </w:p>
        </w:tc>
        <w:tc>
          <w:tcPr>
            <w:tcW w:w="56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dB</w:t>
            </w:r>
          </w:p>
        </w:tc>
      </w:tr>
      <w:tr w:rsidR="00414744" w:rsidTr="00414744">
        <w:trPr>
          <w:trHeight w:val="300"/>
          <w:jc w:val="center"/>
        </w:trPr>
        <w:tc>
          <w:tcPr>
            <w:tcW w:w="1640"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SINR_127</w:t>
            </w:r>
          </w:p>
        </w:tc>
        <w:tc>
          <w:tcPr>
            <w:tcW w:w="2154"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ko-KR"/>
              </w:rPr>
            </w:pPr>
            <w:r w:rsidRPr="00C73011">
              <w:rPr>
                <w:highlight w:val="lightGray"/>
                <w:lang w:eastAsia="ko-KR"/>
              </w:rPr>
              <w:t>40</w:t>
            </w:r>
            <w:r w:rsidRPr="00C73011">
              <w:rPr>
                <w:rFonts w:ascii="Times New Roman" w:hAnsi="Times New Roman" w:cs="Times New Roman"/>
                <w:highlight w:val="lightGray"/>
                <w:lang w:eastAsia="ko-KR"/>
              </w:rPr>
              <w:t>≤</w:t>
            </w:r>
            <w:r w:rsidRPr="00C73011">
              <w:rPr>
                <w:highlight w:val="lightGray"/>
                <w:lang w:eastAsia="ko-KR"/>
              </w:rPr>
              <w:t xml:space="preserve"> SINR</w:t>
            </w:r>
          </w:p>
        </w:tc>
        <w:tc>
          <w:tcPr>
            <w:tcW w:w="2155"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ko-KR"/>
              </w:rPr>
            </w:pPr>
            <w:r w:rsidRPr="00C73011">
              <w:rPr>
                <w:highlight w:val="lightGray"/>
                <w:lang w:eastAsia="ko-KR"/>
              </w:rPr>
              <w:t>40</w:t>
            </w:r>
            <w:r w:rsidRPr="00C73011">
              <w:rPr>
                <w:rFonts w:ascii="Times New Roman" w:hAnsi="Times New Roman" w:cs="Times New Roman"/>
                <w:highlight w:val="lightGray"/>
                <w:lang w:eastAsia="ko-KR"/>
              </w:rPr>
              <w:t>≤</w:t>
            </w:r>
            <w:r w:rsidRPr="00C73011">
              <w:rPr>
                <w:highlight w:val="lightGray"/>
                <w:lang w:eastAsia="ko-KR"/>
              </w:rPr>
              <w:t>SINR</w:t>
            </w:r>
          </w:p>
        </w:tc>
        <w:tc>
          <w:tcPr>
            <w:tcW w:w="567" w:type="dxa"/>
            <w:tcBorders>
              <w:top w:val="single" w:sz="4" w:space="0" w:color="auto"/>
              <w:left w:val="single" w:sz="4" w:space="0" w:color="auto"/>
              <w:bottom w:val="single" w:sz="4" w:space="0" w:color="auto"/>
              <w:right w:val="single" w:sz="4" w:space="0" w:color="auto"/>
            </w:tcBorders>
            <w:noWrap/>
            <w:hideMark/>
          </w:tcPr>
          <w:p w:rsidR="00414744" w:rsidRDefault="00414744">
            <w:pPr>
              <w:pStyle w:val="TAL"/>
              <w:rPr>
                <w:lang w:eastAsia="ko-KR"/>
              </w:rPr>
            </w:pPr>
            <w:r w:rsidRPr="00C73011">
              <w:rPr>
                <w:highlight w:val="lightGray"/>
                <w:lang w:eastAsia="ko-KR"/>
              </w:rPr>
              <w:t>dB</w:t>
            </w:r>
          </w:p>
        </w:tc>
      </w:tr>
    </w:tbl>
    <w:p w:rsidR="00363E5B" w:rsidRDefault="00363E5B" w:rsidP="00363E5B">
      <w:pPr>
        <w:rPr>
          <w:rFonts w:eastAsia="SimSun"/>
        </w:rPr>
      </w:pPr>
    </w:p>
    <w:p w:rsidR="00116B1B" w:rsidRPr="00116B1B" w:rsidRDefault="00116B1B" w:rsidP="00116B1B">
      <w:pPr>
        <w:pStyle w:val="TH"/>
        <w:rPr>
          <w:highlight w:val="lightGray"/>
        </w:rPr>
      </w:pPr>
      <w:r w:rsidRPr="00116B1B">
        <w:rPr>
          <w:highlight w:val="lightGray"/>
        </w:rPr>
        <w:lastRenderedPageBreak/>
        <w:t>Table 10.1.</w:t>
      </w:r>
      <w:r w:rsidR="00414744">
        <w:rPr>
          <w:highlight w:val="lightGray"/>
        </w:rPr>
        <w:t>16</w:t>
      </w:r>
      <w:r w:rsidRPr="00116B1B">
        <w:rPr>
          <w:highlight w:val="lightGray"/>
        </w:rPr>
        <w:t xml:space="preserve">.1-2: </w:t>
      </w:r>
      <w:r w:rsidR="00414744" w:rsidRPr="00414744">
        <w:rPr>
          <w:highlight w:val="lightGray"/>
        </w:rPr>
        <w:t>Differential SS-SINR and CSI-SINR measurement (for L1 reporting and L3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H"/>
              <w:rPr>
                <w:rFonts w:eastAsiaTheme="minorEastAsia"/>
                <w:highlight w:val="lightGray"/>
                <w:lang w:val="en-US" w:eastAsia="zh-CN"/>
              </w:rPr>
            </w:pPr>
            <w:r w:rsidRPr="00C73011">
              <w:rPr>
                <w:highlight w:val="lightGray"/>
                <w:lang w:eastAsia="zh-CN"/>
              </w:rPr>
              <w:t>Reported value</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H"/>
              <w:rPr>
                <w:highlight w:val="lightGray"/>
                <w:lang w:eastAsia="zh-CN"/>
              </w:rPr>
            </w:pPr>
            <w:r w:rsidRPr="00C73011">
              <w:rPr>
                <w:highlight w:val="lightGray"/>
                <w:lang w:eastAsia="zh-CN"/>
              </w:rPr>
              <w:t>Measured quantity value (difference in measured SINR from largest SINR)</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H"/>
              <w:rPr>
                <w:highlight w:val="lightGray"/>
                <w:lang w:eastAsia="zh-CN"/>
              </w:rPr>
            </w:pPr>
            <w:r w:rsidRPr="00C73011">
              <w:rPr>
                <w:highlight w:val="lightGray"/>
                <w:lang w:eastAsia="zh-CN"/>
              </w:rPr>
              <w:t>Unit</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DIFFSINR_0</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0</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SINR&gt;-2</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DIFFSINR_2</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-2</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SINR&gt;-3</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DIFFSINR_3</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-3</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SINR&gt;-4</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DIFFSINR_4</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-4</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SINR&gt;-5</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DIFFSINR_5</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-5</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SINR&gt;-6</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DIFFSINR_6</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-6</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SINR&gt;-7</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DIFFSINR_7</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-7</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SINR&gt;-8</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DIFFSINR_8</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-8</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SINR&gt;-9</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DIFFSINR_9</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-9</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SINR&gt;-10</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DIFFSINR_10</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-10</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SINR&gt;-11</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DIFFSINR_11</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-11</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SINR&gt;-12</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DIFFSINR_12</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-12</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SINR&gt;-13</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DIFFSINR_13</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-13</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SINR&gt;-14</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DIFFSINR_14</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-14</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SINR&gt;-15</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r w:rsidR="00414744" w:rsidTr="00414744">
        <w:trPr>
          <w:trHeight w:val="300"/>
          <w:jc w:val="center"/>
        </w:trPr>
        <w:tc>
          <w:tcPr>
            <w:tcW w:w="1817"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DIFFSINR_15</w:t>
            </w:r>
          </w:p>
        </w:tc>
        <w:tc>
          <w:tcPr>
            <w:tcW w:w="3034" w:type="dxa"/>
            <w:tcBorders>
              <w:top w:val="single" w:sz="4" w:space="0" w:color="auto"/>
              <w:left w:val="single" w:sz="4" w:space="0" w:color="auto"/>
              <w:bottom w:val="single" w:sz="4" w:space="0" w:color="auto"/>
              <w:right w:val="single" w:sz="4" w:space="0" w:color="auto"/>
            </w:tcBorders>
            <w:hideMark/>
          </w:tcPr>
          <w:p w:rsidR="00414744" w:rsidRPr="00C73011" w:rsidRDefault="00414744">
            <w:pPr>
              <w:pStyle w:val="TAL"/>
              <w:rPr>
                <w:highlight w:val="lightGray"/>
                <w:lang w:eastAsia="zh-CN"/>
              </w:rPr>
            </w:pPr>
            <w:r w:rsidRPr="00C73011">
              <w:rPr>
                <w:highlight w:val="lightGray"/>
                <w:lang w:eastAsia="zh-CN"/>
              </w:rPr>
              <w:t>-15</w:t>
            </w:r>
            <w:r w:rsidRPr="00C73011">
              <w:rPr>
                <w:rFonts w:ascii="Times New Roman" w:hAnsi="Times New Roman" w:cs="Times New Roman"/>
                <w:highlight w:val="lightGray"/>
                <w:lang w:eastAsia="zh-CN"/>
              </w:rPr>
              <w:t>≥</w:t>
            </w:r>
            <w:r w:rsidRPr="00C73011">
              <w:rPr>
                <w:rFonts w:ascii="新細明體" w:eastAsia="新細明體" w:hAnsi="新細明體" w:cs="新細明體" w:hint="eastAsia"/>
                <w:highlight w:val="lightGray"/>
                <w:lang w:eastAsia="zh-CN"/>
              </w:rPr>
              <w:t>Δ</w:t>
            </w:r>
            <w:r w:rsidRPr="00C73011">
              <w:rPr>
                <w:highlight w:val="lightGray"/>
                <w:lang w:eastAsia="zh-CN"/>
              </w:rPr>
              <w:t>SINR</w:t>
            </w:r>
          </w:p>
        </w:tc>
        <w:tc>
          <w:tcPr>
            <w:tcW w:w="883" w:type="dxa"/>
            <w:tcBorders>
              <w:top w:val="single" w:sz="4" w:space="0" w:color="auto"/>
              <w:left w:val="single" w:sz="4" w:space="0" w:color="auto"/>
              <w:bottom w:val="single" w:sz="4" w:space="0" w:color="auto"/>
              <w:right w:val="single" w:sz="4" w:space="0" w:color="auto"/>
            </w:tcBorders>
            <w:noWrap/>
            <w:hideMark/>
          </w:tcPr>
          <w:p w:rsidR="00414744" w:rsidRPr="00C73011" w:rsidRDefault="00414744">
            <w:pPr>
              <w:pStyle w:val="TAL"/>
              <w:rPr>
                <w:highlight w:val="lightGray"/>
                <w:lang w:eastAsia="zh-CN"/>
              </w:rPr>
            </w:pPr>
            <w:r w:rsidRPr="00C73011">
              <w:rPr>
                <w:highlight w:val="lightGray"/>
                <w:lang w:eastAsia="zh-CN"/>
              </w:rPr>
              <w:t>dB</w:t>
            </w:r>
          </w:p>
        </w:tc>
      </w:tr>
    </w:tbl>
    <w:p w:rsidR="00116B1B" w:rsidRPr="00363E5B" w:rsidRDefault="00116B1B" w:rsidP="00363E5B">
      <w:pPr>
        <w:rPr>
          <w:rFonts w:eastAsia="SimSun"/>
        </w:rPr>
      </w:pPr>
    </w:p>
    <w:p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sidR="00414744">
        <w:rPr>
          <w:rFonts w:ascii="Arial" w:hAnsi="Arial"/>
        </w:rPr>
        <w:t>SS</w:t>
      </w:r>
      <w:r>
        <w:rPr>
          <w:rFonts w:ascii="Arial" w:hAnsi="Arial"/>
        </w:rPr>
        <w:t>-</w:t>
      </w:r>
      <w:r w:rsidR="00414744">
        <w:rPr>
          <w:rFonts w:ascii="Arial" w:hAnsi="Arial"/>
        </w:rPr>
        <w:t>SINR</w:t>
      </w:r>
      <w:r>
        <w:rPr>
          <w:rFonts w:ascii="Arial" w:hAnsi="Arial"/>
        </w:rPr>
        <w:t xml:space="preserve"> values is calculated </w:t>
      </w:r>
      <w:proofErr w:type="gramStart"/>
      <w:r>
        <w:rPr>
          <w:rFonts w:ascii="Arial" w:hAnsi="Arial"/>
        </w:rPr>
        <w:t>taking into account</w:t>
      </w:r>
      <w:proofErr w:type="gramEnd"/>
      <w:r>
        <w:rPr>
          <w:rFonts w:ascii="Arial" w:hAnsi="Arial"/>
        </w:rPr>
        <w:t xml:space="preserve"> the uncertainties in the stimulus set by the Test system, the </w:t>
      </w:r>
      <w:r w:rsidR="00111194">
        <w:rPr>
          <w:rFonts w:ascii="Arial" w:hAnsi="Arial"/>
        </w:rPr>
        <w:t xml:space="preserve">variations and </w:t>
      </w:r>
      <w:r>
        <w:rPr>
          <w:rFonts w:ascii="Arial" w:hAnsi="Arial"/>
        </w:rPr>
        <w:t>uncertainties in the UE response, and the UE measurement report mapping function. The calculation is done in section g) of the accompanying spreadsheet.</w:t>
      </w:r>
    </w:p>
    <w:p w:rsidR="003B6F3F" w:rsidRPr="00E0498E" w:rsidRDefault="00414744" w:rsidP="00E0498E">
      <w:pPr>
        <w:autoSpaceDE w:val="0"/>
        <w:autoSpaceDN w:val="0"/>
        <w:adjustRightInd w:val="0"/>
        <w:jc w:val="both"/>
        <w:rPr>
          <w:rFonts w:ascii="Arial" w:eastAsia="Times New Roman" w:hAnsi="Arial"/>
        </w:rPr>
      </w:pPr>
      <w:r>
        <w:rPr>
          <w:rFonts w:ascii="Arial" w:eastAsia="Times New Roman" w:hAnsi="Arial"/>
        </w:rPr>
        <w:t>SS</w:t>
      </w:r>
      <w:r w:rsidR="009207F4">
        <w:rPr>
          <w:rFonts w:ascii="Arial" w:eastAsia="Times New Roman" w:hAnsi="Arial"/>
        </w:rPr>
        <w:t>-</w:t>
      </w:r>
      <w:r>
        <w:rPr>
          <w:rFonts w:ascii="Arial" w:eastAsia="Times New Roman" w:hAnsi="Arial"/>
        </w:rPr>
        <w:t>SINR</w:t>
      </w:r>
      <w:r w:rsidR="003B6F3F" w:rsidRPr="0030331C">
        <w:rPr>
          <w:rFonts w:ascii="Arial" w:eastAsia="Times New Roman" w:hAnsi="Arial"/>
        </w:rPr>
        <w:t xml:space="preserve"> values calculated are for normal conditions. </w:t>
      </w:r>
      <w:r w:rsidR="008F57DB" w:rsidRPr="0030331C">
        <w:rPr>
          <w:rFonts w:ascii="Arial" w:eastAsia="Times New Roman" w:hAnsi="Arial"/>
        </w:rPr>
        <w:t>For e</w:t>
      </w:r>
      <w:r w:rsidR="003B6F3F"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003B6F3F" w:rsidRPr="0030331C">
        <w:rPr>
          <w:rFonts w:ascii="Arial" w:eastAsia="Times New Roman" w:hAnsi="Arial"/>
        </w:rPr>
        <w:t>.</w:t>
      </w:r>
    </w:p>
    <w:p w:rsidR="00361894" w:rsidRPr="00E13103" w:rsidRDefault="00361894" w:rsidP="00361894">
      <w:pPr>
        <w:spacing w:before="120"/>
        <w:jc w:val="both"/>
        <w:rPr>
          <w:rFonts w:ascii="Arial Bold" w:hAnsi="Arial Bold"/>
          <w:b/>
        </w:rPr>
      </w:pPr>
      <w:bookmarkStart w:id="29" w:name="_Toc351735247"/>
      <w:r>
        <w:rPr>
          <w:rFonts w:ascii="Arial Bold" w:hAnsi="Arial Bold"/>
          <w:b/>
        </w:rPr>
        <w:t xml:space="preserve">Absolute </w:t>
      </w:r>
      <w:r w:rsidR="009207F4">
        <w:rPr>
          <w:rFonts w:ascii="Arial Bold" w:hAnsi="Arial Bold"/>
          <w:b/>
        </w:rPr>
        <w:t>L1-</w:t>
      </w:r>
      <w:r>
        <w:rPr>
          <w:rFonts w:ascii="Arial Bold" w:hAnsi="Arial Bold"/>
          <w:b/>
        </w:rPr>
        <w:t>RSRP reported values</w:t>
      </w:r>
    </w:p>
    <w:p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bookmarkEnd w:id="29"/>
    <w:p w:rsidR="00E0498E" w:rsidRPr="00E13103" w:rsidRDefault="00E0498E" w:rsidP="00E0498E">
      <w:pPr>
        <w:spacing w:before="120"/>
        <w:jc w:val="both"/>
        <w:rPr>
          <w:rFonts w:ascii="Arial Bold" w:hAnsi="Arial Bold"/>
          <w:b/>
        </w:rPr>
      </w:pPr>
      <w:r>
        <w:rPr>
          <w:rFonts w:ascii="Arial Bold" w:hAnsi="Arial Bold"/>
          <w:b/>
        </w:rPr>
        <w:t xml:space="preserve">Relative </w:t>
      </w:r>
      <w:r w:rsidR="009207F4">
        <w:rPr>
          <w:rFonts w:ascii="Arial Bold" w:hAnsi="Arial Bold"/>
          <w:b/>
        </w:rPr>
        <w:t>L1</w:t>
      </w:r>
      <w:r>
        <w:rPr>
          <w:rFonts w:ascii="Arial Bold" w:hAnsi="Arial Bold"/>
          <w:b/>
        </w:rPr>
        <w:t>-RSRP reported values</w:t>
      </w:r>
      <w:r w:rsidR="00B66F43">
        <w:rPr>
          <w:rFonts w:ascii="Arial Bold" w:hAnsi="Arial Bold"/>
          <w:b/>
        </w:rPr>
        <w:t xml:space="preserve"> between two cells</w:t>
      </w:r>
    </w:p>
    <w:p w:rsidR="00DD59D4" w:rsidRDefault="00AC0A4F" w:rsidP="00E0498E">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rsidR="0035204C" w:rsidRPr="0035204C" w:rsidRDefault="0035204C" w:rsidP="0035204C">
      <w:pPr>
        <w:overflowPunct w:val="0"/>
        <w:autoSpaceDE w:val="0"/>
        <w:autoSpaceDN w:val="0"/>
        <w:adjustRightInd w:val="0"/>
        <w:textAlignment w:val="baseline"/>
        <w:rPr>
          <w:rFonts w:eastAsia="Times New Roman"/>
          <w:lang w:eastAsia="ko-KR"/>
        </w:rPr>
      </w:pPr>
    </w:p>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BF0C67" w:rsidRDefault="00BF0C67" w:rsidP="00BF0C67">
      <w:pPr>
        <w:jc w:val="both"/>
        <w:rPr>
          <w:rFonts w:ascii="Arial" w:hAnsi="Arial"/>
        </w:rPr>
      </w:pPr>
      <w:r w:rsidRPr="00806797">
        <w:rPr>
          <w:rFonts w:ascii="Arial" w:hAnsi="Arial"/>
        </w:rPr>
        <w:t>TS 38.533 test case</w:t>
      </w:r>
      <w:r>
        <w:rPr>
          <w:rFonts w:ascii="Arial" w:hAnsi="Arial"/>
        </w:rPr>
        <w:t>s</w:t>
      </w:r>
      <w:r w:rsidRPr="00806797">
        <w:rPr>
          <w:rFonts w:ascii="Arial" w:hAnsi="Arial"/>
        </w:rPr>
        <w:t xml:space="preserve"> </w:t>
      </w:r>
      <w:r w:rsidR="00362473">
        <w:rPr>
          <w:rFonts w:ascii="Arial" w:hAnsi="Arial"/>
        </w:rPr>
        <w:t>7</w:t>
      </w:r>
      <w:r>
        <w:rPr>
          <w:rFonts w:ascii="Arial" w:hAnsi="Arial"/>
        </w:rPr>
        <w:t>.7.</w:t>
      </w:r>
      <w:r w:rsidR="00362473">
        <w:rPr>
          <w:rFonts w:ascii="Arial" w:hAnsi="Arial"/>
        </w:rPr>
        <w:t>6</w:t>
      </w:r>
      <w:r>
        <w:rPr>
          <w:rFonts w:ascii="Arial" w:hAnsi="Arial"/>
        </w:rPr>
        <w:t>.</w:t>
      </w:r>
      <w:r w:rsidR="00362473">
        <w:rPr>
          <w:rFonts w:ascii="Arial" w:hAnsi="Arial"/>
        </w:rPr>
        <w:t xml:space="preserve">2 </w:t>
      </w:r>
      <w:r w:rsidRPr="00806797">
        <w:rPr>
          <w:rFonts w:ascii="Arial" w:hAnsi="Arial"/>
        </w:rPr>
        <w:t xml:space="preserve">contains configurations with different </w:t>
      </w:r>
      <w:r>
        <w:rPr>
          <w:rFonts w:ascii="Arial" w:hAnsi="Arial"/>
        </w:rPr>
        <w:t xml:space="preserve">SSB </w:t>
      </w:r>
      <w:r w:rsidRPr="00806797">
        <w:rPr>
          <w:rFonts w:ascii="Arial" w:hAnsi="Arial"/>
        </w:rPr>
        <w:t>subcarrier spacings. As the calculations use different values, a separate spreadsheet tab is provided.</w:t>
      </w:r>
      <w:r>
        <w:rPr>
          <w:rFonts w:ascii="Arial" w:hAnsi="Arial"/>
        </w:rPr>
        <w:t xml:space="preserve"> The following parameters are changed, shown as shaded cells on both tabs of the </w:t>
      </w:r>
      <w:r w:rsidRPr="00806797">
        <w:rPr>
          <w:rFonts w:ascii="Arial" w:hAnsi="Arial"/>
        </w:rPr>
        <w:t>spreadsheet</w:t>
      </w:r>
      <w:r>
        <w:rPr>
          <w:rFonts w:ascii="Arial" w:hAnsi="Arial"/>
        </w:rPr>
        <w:t>:</w:t>
      </w:r>
    </w:p>
    <w:p w:rsidR="00BF0C67" w:rsidRDefault="00BF0C67" w:rsidP="00BF0C67">
      <w:pPr>
        <w:numPr>
          <w:ilvl w:val="0"/>
          <w:numId w:val="28"/>
        </w:numPr>
        <w:rPr>
          <w:rFonts w:ascii="Arial" w:hAnsi="Arial" w:cs="Arial"/>
        </w:rPr>
      </w:pPr>
      <w:r w:rsidRPr="00E715AA">
        <w:rPr>
          <w:rFonts w:ascii="Arial" w:hAnsi="Arial" w:cs="Arial"/>
        </w:rPr>
        <w:t>SSB Subcarrier spacing</w:t>
      </w:r>
      <w:r>
        <w:rPr>
          <w:rFonts w:ascii="Arial" w:hAnsi="Arial" w:cs="Arial"/>
        </w:rPr>
        <w:t>, section a)</w:t>
      </w:r>
    </w:p>
    <w:p w:rsidR="00BF0C67" w:rsidRDefault="00BF0C67" w:rsidP="00BF0C67">
      <w:pPr>
        <w:numPr>
          <w:ilvl w:val="0"/>
          <w:numId w:val="28"/>
        </w:numPr>
        <w:rPr>
          <w:rFonts w:ascii="Arial" w:hAnsi="Arial" w:cs="Arial"/>
        </w:rPr>
      </w:pPr>
      <w:r>
        <w:rPr>
          <w:rFonts w:ascii="Arial" w:hAnsi="Arial" w:cs="Arial"/>
        </w:rPr>
        <w:t>Uncertainties over specific PRBs #RB</w:t>
      </w:r>
      <w:r>
        <w:rPr>
          <w:rFonts w:ascii="Arial" w:hAnsi="Arial" w:cs="Arial"/>
          <w:vertAlign w:val="subscript"/>
        </w:rPr>
        <w:t>J</w:t>
      </w:r>
      <w:r>
        <w:rPr>
          <w:rFonts w:ascii="Arial" w:hAnsi="Arial" w:cs="Arial"/>
        </w:rPr>
        <w:t>-RB</w:t>
      </w:r>
      <w:r w:rsidRPr="00F72CF8">
        <w:rPr>
          <w:rFonts w:ascii="Arial" w:hAnsi="Arial" w:cs="Arial"/>
          <w:vertAlign w:val="subscript"/>
        </w:rPr>
        <w:t>J+39</w:t>
      </w:r>
      <w:r w:rsidRPr="00BD69A5">
        <w:rPr>
          <w:rFonts w:ascii="Arial" w:hAnsi="Arial"/>
        </w:rPr>
        <w:t xml:space="preserve">, </w:t>
      </w:r>
      <w:r>
        <w:rPr>
          <w:rFonts w:ascii="Arial" w:hAnsi="Arial" w:cs="Arial"/>
        </w:rPr>
        <w:t xml:space="preserve">section c) </w:t>
      </w:r>
    </w:p>
    <w:p w:rsidR="00A66498" w:rsidRPr="005B52B4" w:rsidRDefault="00BF0C67" w:rsidP="00E35AD6">
      <w:pPr>
        <w:numPr>
          <w:ilvl w:val="0"/>
          <w:numId w:val="28"/>
        </w:numPr>
        <w:autoSpaceDE w:val="0"/>
        <w:autoSpaceDN w:val="0"/>
        <w:adjustRightInd w:val="0"/>
        <w:spacing w:before="240"/>
        <w:jc w:val="both"/>
        <w:outlineLvl w:val="0"/>
        <w:rPr>
          <w:rFonts w:ascii="Arial" w:hAnsi="Arial"/>
        </w:rPr>
      </w:pPr>
      <w:r w:rsidRPr="005B52B4">
        <w:rPr>
          <w:rFonts w:ascii="Arial" w:hAnsi="Arial" w:cs="Arial"/>
        </w:rPr>
        <w:t>Cell 1 and Cell 2 SSB_RP minimum requirement, section g) and associated Source/Reference</w:t>
      </w:r>
    </w:p>
    <w:sectPr w:rsidR="00A66498" w:rsidRPr="005B52B4"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62B4" w:rsidRDefault="006A62B4" w:rsidP="00571E38">
      <w:pPr>
        <w:spacing w:after="0"/>
      </w:pPr>
      <w:r>
        <w:separator/>
      </w:r>
    </w:p>
  </w:endnote>
  <w:endnote w:type="continuationSeparator" w:id="0">
    <w:p w:rsidR="006A62B4" w:rsidRDefault="006A62B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altName w:val="MS Gothic"/>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62B4" w:rsidRDefault="006A62B4" w:rsidP="00571E38">
      <w:pPr>
        <w:spacing w:after="0"/>
      </w:pPr>
      <w:r>
        <w:separator/>
      </w:r>
    </w:p>
  </w:footnote>
  <w:footnote w:type="continuationSeparator" w:id="0">
    <w:p w:rsidR="006A62B4" w:rsidRDefault="006A62B4"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6B1B"/>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2CD"/>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054D"/>
    <w:rsid w:val="00272004"/>
    <w:rsid w:val="0027214F"/>
    <w:rsid w:val="002727DA"/>
    <w:rsid w:val="0027564C"/>
    <w:rsid w:val="00276EDD"/>
    <w:rsid w:val="002810E9"/>
    <w:rsid w:val="0028314C"/>
    <w:rsid w:val="00286658"/>
    <w:rsid w:val="00290245"/>
    <w:rsid w:val="002937BF"/>
    <w:rsid w:val="00294D99"/>
    <w:rsid w:val="00295B30"/>
    <w:rsid w:val="002964CA"/>
    <w:rsid w:val="00296905"/>
    <w:rsid w:val="002A234B"/>
    <w:rsid w:val="002A4D9D"/>
    <w:rsid w:val="002A6D7D"/>
    <w:rsid w:val="002A77D7"/>
    <w:rsid w:val="002B1682"/>
    <w:rsid w:val="002B1786"/>
    <w:rsid w:val="002B6DEC"/>
    <w:rsid w:val="002D084B"/>
    <w:rsid w:val="002D0928"/>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02A"/>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2473"/>
    <w:rsid w:val="00363E5B"/>
    <w:rsid w:val="003668BA"/>
    <w:rsid w:val="00367622"/>
    <w:rsid w:val="00367DA9"/>
    <w:rsid w:val="0037242F"/>
    <w:rsid w:val="00372838"/>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7F2A"/>
    <w:rsid w:val="003D2D27"/>
    <w:rsid w:val="003D4DC9"/>
    <w:rsid w:val="003D5051"/>
    <w:rsid w:val="003D7BFC"/>
    <w:rsid w:val="003E0B9A"/>
    <w:rsid w:val="003E3080"/>
    <w:rsid w:val="003E3DC6"/>
    <w:rsid w:val="003E6179"/>
    <w:rsid w:val="003E723B"/>
    <w:rsid w:val="003E7582"/>
    <w:rsid w:val="003F07E9"/>
    <w:rsid w:val="003F0A81"/>
    <w:rsid w:val="003F4C50"/>
    <w:rsid w:val="00401F2F"/>
    <w:rsid w:val="00403F2E"/>
    <w:rsid w:val="00405AB4"/>
    <w:rsid w:val="00405D49"/>
    <w:rsid w:val="00407D18"/>
    <w:rsid w:val="00411BF5"/>
    <w:rsid w:val="00414744"/>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9F8"/>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32B7"/>
    <w:rsid w:val="005449D0"/>
    <w:rsid w:val="00545865"/>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B52B4"/>
    <w:rsid w:val="005C0A95"/>
    <w:rsid w:val="005C2183"/>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C22"/>
    <w:rsid w:val="00661E06"/>
    <w:rsid w:val="006638BC"/>
    <w:rsid w:val="00664C95"/>
    <w:rsid w:val="006659DC"/>
    <w:rsid w:val="0066685D"/>
    <w:rsid w:val="00667623"/>
    <w:rsid w:val="0067007C"/>
    <w:rsid w:val="0067018F"/>
    <w:rsid w:val="00670C6C"/>
    <w:rsid w:val="00670E4C"/>
    <w:rsid w:val="00671D73"/>
    <w:rsid w:val="00672605"/>
    <w:rsid w:val="00681D1D"/>
    <w:rsid w:val="00683E5B"/>
    <w:rsid w:val="0068616F"/>
    <w:rsid w:val="00690F9C"/>
    <w:rsid w:val="00692C8F"/>
    <w:rsid w:val="00693161"/>
    <w:rsid w:val="00693370"/>
    <w:rsid w:val="006969D3"/>
    <w:rsid w:val="0069794B"/>
    <w:rsid w:val="006A26A0"/>
    <w:rsid w:val="006A59B3"/>
    <w:rsid w:val="006A600D"/>
    <w:rsid w:val="006A62B4"/>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526"/>
    <w:rsid w:val="00745973"/>
    <w:rsid w:val="00745FAC"/>
    <w:rsid w:val="007471F6"/>
    <w:rsid w:val="00747352"/>
    <w:rsid w:val="007527A8"/>
    <w:rsid w:val="00752FAE"/>
    <w:rsid w:val="007554FE"/>
    <w:rsid w:val="007574F1"/>
    <w:rsid w:val="00760EC0"/>
    <w:rsid w:val="00761F25"/>
    <w:rsid w:val="007648F3"/>
    <w:rsid w:val="00765873"/>
    <w:rsid w:val="00770740"/>
    <w:rsid w:val="00773505"/>
    <w:rsid w:val="00773A71"/>
    <w:rsid w:val="00775368"/>
    <w:rsid w:val="007770DC"/>
    <w:rsid w:val="0078049E"/>
    <w:rsid w:val="00784601"/>
    <w:rsid w:val="00787F33"/>
    <w:rsid w:val="00790031"/>
    <w:rsid w:val="007910D8"/>
    <w:rsid w:val="007925C5"/>
    <w:rsid w:val="007925E3"/>
    <w:rsid w:val="007940E9"/>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01B"/>
    <w:rsid w:val="008139D5"/>
    <w:rsid w:val="00813B08"/>
    <w:rsid w:val="00817CA8"/>
    <w:rsid w:val="0082075D"/>
    <w:rsid w:val="00822ABC"/>
    <w:rsid w:val="008245DC"/>
    <w:rsid w:val="008267D9"/>
    <w:rsid w:val="00826847"/>
    <w:rsid w:val="00826CE5"/>
    <w:rsid w:val="00826DAA"/>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F4"/>
    <w:rsid w:val="0092157B"/>
    <w:rsid w:val="00925BFC"/>
    <w:rsid w:val="00926366"/>
    <w:rsid w:val="00926E4C"/>
    <w:rsid w:val="00927045"/>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1942"/>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4D68"/>
    <w:rsid w:val="00A15027"/>
    <w:rsid w:val="00A1548A"/>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1B0"/>
    <w:rsid w:val="00AB540B"/>
    <w:rsid w:val="00AC0849"/>
    <w:rsid w:val="00AC0A4F"/>
    <w:rsid w:val="00AC0C1E"/>
    <w:rsid w:val="00AC2CCC"/>
    <w:rsid w:val="00AC528A"/>
    <w:rsid w:val="00AC5ABC"/>
    <w:rsid w:val="00AC65DD"/>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37F7"/>
    <w:rsid w:val="00B245AE"/>
    <w:rsid w:val="00B329D6"/>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5294"/>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3D2D"/>
    <w:rsid w:val="00BC658C"/>
    <w:rsid w:val="00BC7122"/>
    <w:rsid w:val="00BD01C7"/>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12D25"/>
    <w:rsid w:val="00C146F7"/>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011"/>
    <w:rsid w:val="00C737B8"/>
    <w:rsid w:val="00C737C5"/>
    <w:rsid w:val="00C823D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38F6"/>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CF5196"/>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6114"/>
    <w:rsid w:val="00D869C2"/>
    <w:rsid w:val="00D87E7B"/>
    <w:rsid w:val="00D908BE"/>
    <w:rsid w:val="00D90DA9"/>
    <w:rsid w:val="00D91DA6"/>
    <w:rsid w:val="00D924F8"/>
    <w:rsid w:val="00D94DDA"/>
    <w:rsid w:val="00D971BE"/>
    <w:rsid w:val="00D9730B"/>
    <w:rsid w:val="00D9796B"/>
    <w:rsid w:val="00DA120E"/>
    <w:rsid w:val="00DA1C82"/>
    <w:rsid w:val="00DA1C84"/>
    <w:rsid w:val="00DA48DE"/>
    <w:rsid w:val="00DA745F"/>
    <w:rsid w:val="00DB2964"/>
    <w:rsid w:val="00DB3157"/>
    <w:rsid w:val="00DB34CE"/>
    <w:rsid w:val="00DB354F"/>
    <w:rsid w:val="00DC3C9B"/>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4F47"/>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E6D1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077D"/>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5C9"/>
    <w:rsid w:val="00F57D56"/>
    <w:rsid w:val="00F61B4F"/>
    <w:rsid w:val="00F6464B"/>
    <w:rsid w:val="00F70FC9"/>
    <w:rsid w:val="00F71719"/>
    <w:rsid w:val="00F7392D"/>
    <w:rsid w:val="00F76619"/>
    <w:rsid w:val="00F81996"/>
    <w:rsid w:val="00F81B75"/>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1EAF"/>
    <w:rsid w:val="00FB22AF"/>
    <w:rsid w:val="00FB2B89"/>
    <w:rsid w:val="00FB3416"/>
    <w:rsid w:val="00FB4F62"/>
    <w:rsid w:val="00FB50CF"/>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BDA8CED-3EEE-468B-BA33-88BBA6B93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basedOn w:val="a"/>
    <w:next w:val="a"/>
    <w:link w:val="10"/>
    <w:qFormat/>
    <w:locked/>
    <w:rsid w:val="00C12D25"/>
    <w:pPr>
      <w:keepNext/>
      <w:spacing w:before="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aliases w:val="Heading 3 3GPP 字元,Underrubrik2 字元,H3 字元,h3 字元"/>
    <w:link w:val="3"/>
    <w:uiPriority w:val="99"/>
    <w:semiHidden/>
    <w:locked/>
    <w:rsid w:val="004D651E"/>
    <w:rPr>
      <w:rFonts w:ascii="Cambria" w:eastAsia="MS Gothic" w:hAnsi="Cambria" w:cs="Cambria"/>
      <w:b/>
      <w:bCs/>
      <w:color w:val="4F81BD"/>
      <w:sz w:val="20"/>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註解方塊文字 字元"/>
    <w:link w:val="a3"/>
    <w:uiPriority w:val="99"/>
    <w:semiHidden/>
    <w:locked/>
    <w:rsid w:val="004D651E"/>
    <w:rPr>
      <w:rFonts w:ascii="Tahoma" w:eastAsia="MS Mincho" w:hAnsi="Tahoma" w:cs="Tahoma"/>
      <w:sz w:val="16"/>
      <w:szCs w:val="16"/>
      <w:lang w:val="en-GB"/>
    </w:rPr>
  </w:style>
  <w:style w:type="paragraph" w:styleId="21">
    <w:name w:val="toc 2"/>
    <w:basedOn w:val="1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頁首 字元"/>
    <w:link w:val="a7"/>
    <w:uiPriority w:val="99"/>
    <w:rsid w:val="00571E38"/>
    <w:rPr>
      <w:rFonts w:ascii="Times New Roman" w:eastAsia="MS Mincho"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頁尾 字元"/>
    <w:link w:val="a9"/>
    <w:uiPriority w:val="99"/>
    <w:rsid w:val="00571E38"/>
    <w:rPr>
      <w:rFonts w:ascii="Times New Roman" w:eastAsia="MS Mincho"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文件引導模式 字元"/>
    <w:link w:val="ab"/>
    <w:uiPriority w:val="99"/>
    <w:semiHidden/>
    <w:rsid w:val="00490ED1"/>
    <w:rPr>
      <w:rFonts w:ascii="SimSun" w:eastAsia="SimSun" w:hAnsi="Times New Roman"/>
      <w:sz w:val="18"/>
      <w:szCs w:val="18"/>
      <w:lang w:val="en-GB" w:eastAsia="en-US"/>
    </w:rPr>
  </w:style>
  <w:style w:type="character" w:customStyle="1" w:styleId="50">
    <w:name w:val="標題 5 字元"/>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qFormat/>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d"/>
    <w:rsid w:val="00DC3C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1"/>
    <w:next w:val="a"/>
    <w:rsid w:val="00C12D25"/>
    <w:pPr>
      <w:keepLines/>
      <w:pBdr>
        <w:top w:val="single" w:sz="12" w:space="3" w:color="auto"/>
      </w:pBdr>
      <w:overflowPunct w:val="0"/>
      <w:autoSpaceDE w:val="0"/>
      <w:autoSpaceDN w:val="0"/>
      <w:adjustRightInd w:val="0"/>
      <w:spacing w:before="240" w:line="240" w:lineRule="auto"/>
      <w:ind w:left="1134" w:hanging="1134"/>
      <w:textAlignment w:val="baseline"/>
      <w:outlineLvl w:val="9"/>
    </w:pPr>
    <w:rPr>
      <w:rFonts w:ascii="Arial" w:eastAsia="Times New Roman" w:hAnsi="Arial" w:cs="Times New Roman"/>
      <w:b w:val="0"/>
      <w:bCs w:val="0"/>
      <w:kern w:val="0"/>
      <w:sz w:val="36"/>
      <w:szCs w:val="20"/>
      <w:lang w:eastAsia="en-GB"/>
    </w:rPr>
  </w:style>
  <w:style w:type="character" w:customStyle="1" w:styleId="10">
    <w:name w:val="標題 1 字元"/>
    <w:basedOn w:val="a0"/>
    <w:link w:val="1"/>
    <w:rsid w:val="00C12D25"/>
    <w:rPr>
      <w:rFonts w:asciiTheme="majorHAnsi" w:eastAsiaTheme="majorEastAsia" w:hAnsiTheme="majorHAnsi" w:cstheme="majorBidi"/>
      <w:b/>
      <w:bCs/>
      <w:kern w:val="52"/>
      <w:sz w:val="52"/>
      <w:szCs w:val="5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44652">
      <w:bodyDiv w:val="1"/>
      <w:marLeft w:val="0"/>
      <w:marRight w:val="0"/>
      <w:marTop w:val="0"/>
      <w:marBottom w:val="0"/>
      <w:divBdr>
        <w:top w:val="none" w:sz="0" w:space="0" w:color="auto"/>
        <w:left w:val="none" w:sz="0" w:space="0" w:color="auto"/>
        <w:bottom w:val="none" w:sz="0" w:space="0" w:color="auto"/>
        <w:right w:val="none" w:sz="0" w:space="0" w:color="auto"/>
      </w:divBdr>
    </w:div>
    <w:div w:id="163016501">
      <w:bodyDiv w:val="1"/>
      <w:marLeft w:val="0"/>
      <w:marRight w:val="0"/>
      <w:marTop w:val="0"/>
      <w:marBottom w:val="0"/>
      <w:divBdr>
        <w:top w:val="none" w:sz="0" w:space="0" w:color="auto"/>
        <w:left w:val="none" w:sz="0" w:space="0" w:color="auto"/>
        <w:bottom w:val="none" w:sz="0" w:space="0" w:color="auto"/>
        <w:right w:val="none" w:sz="0" w:space="0" w:color="auto"/>
      </w:divBdr>
    </w:div>
    <w:div w:id="264964302">
      <w:bodyDiv w:val="1"/>
      <w:marLeft w:val="0"/>
      <w:marRight w:val="0"/>
      <w:marTop w:val="0"/>
      <w:marBottom w:val="0"/>
      <w:divBdr>
        <w:top w:val="none" w:sz="0" w:space="0" w:color="auto"/>
        <w:left w:val="none" w:sz="0" w:space="0" w:color="auto"/>
        <w:bottom w:val="none" w:sz="0" w:space="0" w:color="auto"/>
        <w:right w:val="none" w:sz="0" w:space="0" w:color="auto"/>
      </w:divBdr>
    </w:div>
    <w:div w:id="366181172">
      <w:bodyDiv w:val="1"/>
      <w:marLeft w:val="0"/>
      <w:marRight w:val="0"/>
      <w:marTop w:val="0"/>
      <w:marBottom w:val="0"/>
      <w:divBdr>
        <w:top w:val="none" w:sz="0" w:space="0" w:color="auto"/>
        <w:left w:val="none" w:sz="0" w:space="0" w:color="auto"/>
        <w:bottom w:val="none" w:sz="0" w:space="0" w:color="auto"/>
        <w:right w:val="none" w:sz="0" w:space="0" w:color="auto"/>
      </w:divBdr>
    </w:div>
    <w:div w:id="406198177">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510367020">
      <w:bodyDiv w:val="1"/>
      <w:marLeft w:val="0"/>
      <w:marRight w:val="0"/>
      <w:marTop w:val="0"/>
      <w:marBottom w:val="0"/>
      <w:divBdr>
        <w:top w:val="none" w:sz="0" w:space="0" w:color="auto"/>
        <w:left w:val="none" w:sz="0" w:space="0" w:color="auto"/>
        <w:bottom w:val="none" w:sz="0" w:space="0" w:color="auto"/>
        <w:right w:val="none" w:sz="0" w:space="0" w:color="auto"/>
      </w:divBdr>
    </w:div>
    <w:div w:id="1602833461">
      <w:bodyDiv w:val="1"/>
      <w:marLeft w:val="0"/>
      <w:marRight w:val="0"/>
      <w:marTop w:val="0"/>
      <w:marBottom w:val="0"/>
      <w:divBdr>
        <w:top w:val="none" w:sz="0" w:space="0" w:color="auto"/>
        <w:left w:val="none" w:sz="0" w:space="0" w:color="auto"/>
        <w:bottom w:val="none" w:sz="0" w:space="0" w:color="auto"/>
        <w:right w:val="none" w:sz="0" w:space="0" w:color="auto"/>
      </w:divBdr>
    </w:div>
    <w:div w:id="1775244993">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10</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Ivan Cheng (鄭宜樺)</cp:lastModifiedBy>
  <cp:revision>61</cp:revision>
  <dcterms:created xsi:type="dcterms:W3CDTF">2022-04-14T13:12:00Z</dcterms:created>
  <dcterms:modified xsi:type="dcterms:W3CDTF">2022-08-26T07:08:00Z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